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B64C" w14:textId="2FD392C4" w:rsidR="002F67BC" w:rsidRPr="00B36817" w:rsidRDefault="002F67BC" w:rsidP="002F67BC">
      <w:pPr>
        <w:pStyle w:val="NormalWeb"/>
        <w:rPr>
          <w:rFonts w:ascii="Arial" w:hAnsi="Arial" w:cs="Arial"/>
          <w:sz w:val="22"/>
          <w:szCs w:val="22"/>
        </w:rPr>
      </w:pPr>
      <w:r w:rsidRPr="00B36817">
        <w:rPr>
          <w:rStyle w:val="Strong"/>
          <w:rFonts w:ascii="Arial" w:eastAsiaTheme="majorEastAsia" w:hAnsi="Arial" w:cs="Arial"/>
          <w:sz w:val="22"/>
          <w:szCs w:val="22"/>
        </w:rPr>
        <w:t xml:space="preserve">Could you provide </w:t>
      </w:r>
      <w:r w:rsidR="00862700">
        <w:rPr>
          <w:rStyle w:val="Strong"/>
          <w:rFonts w:ascii="Arial" w:eastAsiaTheme="majorEastAsia" w:hAnsi="Arial" w:cs="Arial"/>
          <w:sz w:val="22"/>
          <w:szCs w:val="22"/>
        </w:rPr>
        <w:t xml:space="preserve">a mobile catering unit </w:t>
      </w:r>
      <w:r w:rsidR="000F2043">
        <w:rPr>
          <w:rStyle w:val="Strong"/>
          <w:rFonts w:ascii="Arial" w:eastAsiaTheme="majorEastAsia" w:hAnsi="Arial" w:cs="Arial"/>
          <w:sz w:val="22"/>
          <w:szCs w:val="22"/>
        </w:rPr>
        <w:t>selling</w:t>
      </w:r>
      <w:r w:rsidR="00862700">
        <w:rPr>
          <w:rStyle w:val="Strong"/>
          <w:rFonts w:ascii="Arial" w:eastAsiaTheme="majorEastAsia" w:hAnsi="Arial" w:cs="Arial"/>
          <w:sz w:val="22"/>
          <w:szCs w:val="22"/>
        </w:rPr>
        <w:t xml:space="preserve"> </w:t>
      </w:r>
      <w:r w:rsidR="00826794">
        <w:rPr>
          <w:rStyle w:val="Strong"/>
          <w:rFonts w:ascii="Arial" w:eastAsiaTheme="majorEastAsia" w:hAnsi="Arial" w:cs="Arial"/>
          <w:sz w:val="22"/>
          <w:szCs w:val="22"/>
        </w:rPr>
        <w:t>food and drink</w:t>
      </w:r>
      <w:r w:rsidRPr="00B36817">
        <w:rPr>
          <w:rStyle w:val="Strong"/>
          <w:rFonts w:ascii="Arial" w:eastAsiaTheme="majorEastAsia" w:hAnsi="Arial" w:cs="Arial"/>
          <w:sz w:val="22"/>
          <w:szCs w:val="22"/>
        </w:rPr>
        <w:t xml:space="preserve"> </w:t>
      </w:r>
      <w:r w:rsidR="00862700">
        <w:rPr>
          <w:rStyle w:val="Strong"/>
          <w:rFonts w:ascii="Arial" w:eastAsiaTheme="majorEastAsia" w:hAnsi="Arial" w:cs="Arial"/>
          <w:sz w:val="22"/>
          <w:szCs w:val="22"/>
        </w:rPr>
        <w:t xml:space="preserve">to visitors at our </w:t>
      </w:r>
      <w:r w:rsidR="00844D13" w:rsidRPr="00B36817">
        <w:rPr>
          <w:rStyle w:val="Strong"/>
          <w:rFonts w:ascii="Arial" w:eastAsiaTheme="majorEastAsia" w:hAnsi="Arial" w:cs="Arial"/>
          <w:sz w:val="22"/>
          <w:szCs w:val="22"/>
        </w:rPr>
        <w:t>How Hill</w:t>
      </w:r>
      <w:r w:rsidRPr="00B36817">
        <w:rPr>
          <w:rStyle w:val="Strong"/>
          <w:rFonts w:ascii="Arial" w:eastAsiaTheme="majorEastAsia" w:hAnsi="Arial" w:cs="Arial"/>
          <w:sz w:val="22"/>
          <w:szCs w:val="22"/>
        </w:rPr>
        <w:t xml:space="preserve"> site</w:t>
      </w:r>
      <w:r w:rsidR="00D4449F">
        <w:rPr>
          <w:rStyle w:val="Strong"/>
          <w:rFonts w:ascii="Arial" w:eastAsiaTheme="majorEastAsia" w:hAnsi="Arial" w:cs="Arial"/>
          <w:sz w:val="22"/>
          <w:szCs w:val="22"/>
        </w:rPr>
        <w:t xml:space="preserve"> next year</w:t>
      </w:r>
      <w:r w:rsidRPr="00B36817">
        <w:rPr>
          <w:rStyle w:val="Strong"/>
          <w:rFonts w:ascii="Arial" w:eastAsiaTheme="majorEastAsia" w:hAnsi="Arial" w:cs="Arial"/>
          <w:sz w:val="22"/>
          <w:szCs w:val="22"/>
        </w:rPr>
        <w:t>?</w:t>
      </w:r>
    </w:p>
    <w:p w14:paraId="0A32CEBF" w14:textId="3CD05E73" w:rsidR="002F67BC" w:rsidRPr="00B36817" w:rsidRDefault="002F67BC" w:rsidP="002F67BC">
      <w:pPr>
        <w:pStyle w:val="NormalWeb"/>
        <w:spacing w:before="240" w:beforeAutospacing="0" w:after="240" w:afterAutospacing="0"/>
        <w:rPr>
          <w:rFonts w:ascii="Arial" w:hAnsi="Arial" w:cs="Arial"/>
          <w:color w:val="1F1F1F"/>
          <w:sz w:val="22"/>
          <w:szCs w:val="22"/>
          <w:shd w:val="clear" w:color="auto" w:fill="FFFFFF"/>
        </w:rPr>
      </w:pPr>
      <w:r w:rsidRPr="00B36817">
        <w:rPr>
          <w:rFonts w:ascii="Arial" w:hAnsi="Arial" w:cs="Arial"/>
          <w:sz w:val="22"/>
          <w:szCs w:val="22"/>
        </w:rPr>
        <w:t xml:space="preserve">Expressions of interest are sought for an exciting opportunity to deliver </w:t>
      </w:r>
      <w:r w:rsidR="001E3B23">
        <w:rPr>
          <w:rFonts w:ascii="Arial" w:hAnsi="Arial" w:cs="Arial"/>
          <w:sz w:val="22"/>
          <w:szCs w:val="22"/>
        </w:rPr>
        <w:t xml:space="preserve">a new </w:t>
      </w:r>
      <w:r w:rsidRPr="00B36817">
        <w:rPr>
          <w:rFonts w:ascii="Arial" w:hAnsi="Arial" w:cs="Arial"/>
          <w:sz w:val="22"/>
          <w:szCs w:val="22"/>
        </w:rPr>
        <w:t>mobile catering facilit</w:t>
      </w:r>
      <w:r w:rsidR="001E3B23">
        <w:rPr>
          <w:rFonts w:ascii="Arial" w:hAnsi="Arial" w:cs="Arial"/>
          <w:sz w:val="22"/>
          <w:szCs w:val="22"/>
        </w:rPr>
        <w:t>y</w:t>
      </w:r>
      <w:r w:rsidRPr="00B36817">
        <w:rPr>
          <w:rFonts w:ascii="Arial" w:hAnsi="Arial" w:cs="Arial"/>
          <w:sz w:val="22"/>
          <w:szCs w:val="22"/>
        </w:rPr>
        <w:t xml:space="preserve"> </w:t>
      </w:r>
      <w:r w:rsidR="00844D13" w:rsidRPr="00B36817">
        <w:rPr>
          <w:rFonts w:ascii="Arial" w:hAnsi="Arial" w:cs="Arial"/>
          <w:sz w:val="22"/>
          <w:szCs w:val="22"/>
        </w:rPr>
        <w:t>selling hot/cold drinks</w:t>
      </w:r>
      <w:r w:rsidR="00A3386C">
        <w:rPr>
          <w:rFonts w:ascii="Arial" w:hAnsi="Arial" w:cs="Arial"/>
          <w:sz w:val="22"/>
          <w:szCs w:val="22"/>
        </w:rPr>
        <w:t xml:space="preserve"> and food </w:t>
      </w:r>
      <w:r w:rsidRPr="00B36817">
        <w:rPr>
          <w:rFonts w:ascii="Arial" w:hAnsi="Arial" w:cs="Arial"/>
          <w:sz w:val="22"/>
          <w:szCs w:val="22"/>
        </w:rPr>
        <w:t xml:space="preserve">at </w:t>
      </w:r>
      <w:r w:rsidR="00844D13" w:rsidRPr="00B36817">
        <w:rPr>
          <w:rFonts w:ascii="Arial" w:hAnsi="Arial" w:cs="Arial"/>
          <w:sz w:val="22"/>
          <w:szCs w:val="22"/>
        </w:rPr>
        <w:t xml:space="preserve">Toad Hole Cottage, </w:t>
      </w:r>
      <w:r w:rsidR="00844D13" w:rsidRPr="00B36817">
        <w:rPr>
          <w:rFonts w:ascii="Arial" w:hAnsi="Arial" w:cs="Arial"/>
          <w:color w:val="1F1F1F"/>
          <w:sz w:val="22"/>
          <w:szCs w:val="22"/>
          <w:shd w:val="clear" w:color="auto" w:fill="FFFFFF"/>
        </w:rPr>
        <w:t xml:space="preserve">How Hill, </w:t>
      </w:r>
      <w:proofErr w:type="spellStart"/>
      <w:r w:rsidR="00844D13" w:rsidRPr="00B36817">
        <w:rPr>
          <w:rFonts w:ascii="Arial" w:hAnsi="Arial" w:cs="Arial"/>
          <w:color w:val="1F1F1F"/>
          <w:sz w:val="22"/>
          <w:szCs w:val="22"/>
          <w:shd w:val="clear" w:color="auto" w:fill="FFFFFF"/>
        </w:rPr>
        <w:t>Ludham</w:t>
      </w:r>
      <w:proofErr w:type="spellEnd"/>
      <w:r w:rsidR="00844D13" w:rsidRPr="00B36817">
        <w:rPr>
          <w:rFonts w:ascii="Arial" w:hAnsi="Arial" w:cs="Arial"/>
          <w:color w:val="1F1F1F"/>
          <w:sz w:val="22"/>
          <w:szCs w:val="22"/>
          <w:shd w:val="clear" w:color="auto" w:fill="FFFFFF"/>
        </w:rPr>
        <w:t xml:space="preserve">, </w:t>
      </w:r>
      <w:r w:rsidR="00B36817" w:rsidRPr="00B36817">
        <w:rPr>
          <w:rFonts w:ascii="Arial" w:hAnsi="Arial" w:cs="Arial"/>
          <w:color w:val="1F1F1F"/>
          <w:sz w:val="22"/>
          <w:szCs w:val="22"/>
          <w:shd w:val="clear" w:color="auto" w:fill="FFFFFF"/>
        </w:rPr>
        <w:t>Norfolk.</w:t>
      </w:r>
      <w:r w:rsidR="00844D13" w:rsidRPr="00B36817">
        <w:rPr>
          <w:rFonts w:ascii="Arial" w:hAnsi="Arial" w:cs="Arial"/>
          <w:color w:val="1F1F1F"/>
          <w:sz w:val="22"/>
          <w:szCs w:val="22"/>
          <w:shd w:val="clear" w:color="auto" w:fill="FFFFFF"/>
        </w:rPr>
        <w:t xml:space="preserve"> NR29 5PG.</w:t>
      </w:r>
      <w:r w:rsidR="00D4449F">
        <w:rPr>
          <w:rFonts w:ascii="Arial" w:hAnsi="Arial" w:cs="Arial"/>
          <w:color w:val="1F1F1F"/>
          <w:sz w:val="22"/>
          <w:szCs w:val="22"/>
          <w:shd w:val="clear" w:color="auto" w:fill="FFFFFF"/>
        </w:rPr>
        <w:t xml:space="preserve"> The deadline for applications is 30 September 2024 however interested parties may request an on-site meeting </w:t>
      </w:r>
      <w:r w:rsidR="008E3151">
        <w:rPr>
          <w:rFonts w:ascii="Arial" w:hAnsi="Arial" w:cs="Arial"/>
          <w:color w:val="1F1F1F"/>
          <w:sz w:val="22"/>
          <w:szCs w:val="22"/>
          <w:shd w:val="clear" w:color="auto" w:fill="FFFFFF"/>
        </w:rPr>
        <w:t xml:space="preserve">before that date </w:t>
      </w:r>
      <w:r w:rsidR="002368A2">
        <w:rPr>
          <w:rFonts w:ascii="Arial" w:hAnsi="Arial" w:cs="Arial"/>
          <w:color w:val="1F1F1F"/>
          <w:sz w:val="22"/>
          <w:szCs w:val="22"/>
          <w:shd w:val="clear" w:color="auto" w:fill="FFFFFF"/>
        </w:rPr>
        <w:t>or</w:t>
      </w:r>
      <w:r w:rsidR="00D4449F">
        <w:rPr>
          <w:rFonts w:ascii="Arial" w:hAnsi="Arial" w:cs="Arial"/>
          <w:color w:val="1F1F1F"/>
          <w:sz w:val="22"/>
          <w:szCs w:val="22"/>
          <w:shd w:val="clear" w:color="auto" w:fill="FFFFFF"/>
        </w:rPr>
        <w:t xml:space="preserve"> operate ‘trial days’ </w:t>
      </w:r>
      <w:r w:rsidR="002368A2">
        <w:rPr>
          <w:rFonts w:ascii="Arial" w:hAnsi="Arial" w:cs="Arial"/>
          <w:color w:val="1F1F1F"/>
          <w:sz w:val="22"/>
          <w:szCs w:val="22"/>
          <w:shd w:val="clear" w:color="auto" w:fill="FFFFFF"/>
        </w:rPr>
        <w:t xml:space="preserve">this year </w:t>
      </w:r>
      <w:r w:rsidR="00D4449F">
        <w:rPr>
          <w:rFonts w:ascii="Arial" w:hAnsi="Arial" w:cs="Arial"/>
          <w:color w:val="1F1F1F"/>
          <w:sz w:val="22"/>
          <w:szCs w:val="22"/>
          <w:shd w:val="clear" w:color="auto" w:fill="FFFFFF"/>
        </w:rPr>
        <w:t>to test the feasibility before committing further.</w:t>
      </w:r>
    </w:p>
    <w:p w14:paraId="1CB410DE" w14:textId="6CB718FC" w:rsidR="00862700" w:rsidRDefault="00862700" w:rsidP="00862700">
      <w:pPr>
        <w:pStyle w:val="NormalWeb"/>
        <w:spacing w:before="240" w:beforeAutospacing="0" w:after="240" w:afterAutospacing="0"/>
        <w:rPr>
          <w:rFonts w:ascii="Arial" w:hAnsi="Arial" w:cs="Arial"/>
          <w:color w:val="1F1F1F"/>
          <w:sz w:val="22"/>
          <w:szCs w:val="22"/>
          <w:shd w:val="clear" w:color="auto" w:fill="FFFFFF"/>
        </w:rPr>
      </w:pPr>
      <w:r w:rsidRPr="00B36817">
        <w:rPr>
          <w:rFonts w:ascii="Arial" w:hAnsi="Arial" w:cs="Arial"/>
          <w:color w:val="1F1F1F"/>
          <w:sz w:val="22"/>
          <w:szCs w:val="22"/>
          <w:shd w:val="clear" w:color="auto" w:fill="FFFFFF"/>
        </w:rPr>
        <w:t xml:space="preserve">The site is offered </w:t>
      </w:r>
      <w:r w:rsidR="00D4449F">
        <w:rPr>
          <w:rFonts w:ascii="Arial" w:hAnsi="Arial" w:cs="Arial"/>
          <w:color w:val="1F1F1F"/>
          <w:sz w:val="22"/>
          <w:szCs w:val="22"/>
          <w:shd w:val="clear" w:color="auto" w:fill="FFFFFF"/>
        </w:rPr>
        <w:t xml:space="preserve">exclusively and </w:t>
      </w:r>
      <w:r w:rsidRPr="00B36817">
        <w:rPr>
          <w:rFonts w:ascii="Arial" w:hAnsi="Arial" w:cs="Arial"/>
          <w:color w:val="1F1F1F"/>
          <w:sz w:val="22"/>
          <w:szCs w:val="22"/>
          <w:shd w:val="clear" w:color="auto" w:fill="FFFFFF"/>
        </w:rPr>
        <w:t>rent-free on a profit share basis for the 202</w:t>
      </w:r>
      <w:r>
        <w:rPr>
          <w:rFonts w:ascii="Arial" w:hAnsi="Arial" w:cs="Arial"/>
          <w:color w:val="1F1F1F"/>
          <w:sz w:val="22"/>
          <w:szCs w:val="22"/>
          <w:shd w:val="clear" w:color="auto" w:fill="FFFFFF"/>
        </w:rPr>
        <w:t>5</w:t>
      </w:r>
      <w:r w:rsidRPr="00B36817">
        <w:rPr>
          <w:rFonts w:ascii="Arial" w:hAnsi="Arial" w:cs="Arial"/>
          <w:color w:val="1F1F1F"/>
          <w:sz w:val="22"/>
          <w:szCs w:val="22"/>
          <w:shd w:val="clear" w:color="auto" w:fill="FFFFFF"/>
        </w:rPr>
        <w:t xml:space="preserve"> season covering the Spring Bank Holidays, weekends and school holiday periods. </w:t>
      </w:r>
    </w:p>
    <w:p w14:paraId="5DEAF046" w14:textId="70435271" w:rsidR="00844D13" w:rsidRPr="00B36817" w:rsidRDefault="00862700" w:rsidP="002F67BC">
      <w:pPr>
        <w:pStyle w:val="NormalWeb"/>
        <w:spacing w:before="240" w:beforeAutospacing="0" w:after="240" w:afterAutospacing="0"/>
        <w:rPr>
          <w:rFonts w:ascii="Arial" w:hAnsi="Arial" w:cs="Arial"/>
          <w:color w:val="1F1F1F"/>
          <w:sz w:val="22"/>
          <w:szCs w:val="22"/>
          <w:shd w:val="clear" w:color="auto" w:fill="FFFFFF"/>
        </w:rPr>
      </w:pPr>
      <w:r>
        <w:rPr>
          <w:rFonts w:ascii="Arial" w:hAnsi="Arial" w:cs="Arial"/>
          <w:color w:val="1F1F1F"/>
          <w:sz w:val="22"/>
          <w:szCs w:val="22"/>
          <w:shd w:val="clear" w:color="auto" w:fill="FFFFFF"/>
        </w:rPr>
        <w:t>How Hill</w:t>
      </w:r>
      <w:r w:rsidR="00844D13" w:rsidRPr="00B36817">
        <w:rPr>
          <w:rFonts w:ascii="Arial" w:hAnsi="Arial" w:cs="Arial"/>
          <w:color w:val="1F1F1F"/>
          <w:sz w:val="22"/>
          <w:szCs w:val="22"/>
          <w:shd w:val="clear" w:color="auto" w:fill="FFFFFF"/>
        </w:rPr>
        <w:t xml:space="preserve"> is </w:t>
      </w:r>
      <w:r w:rsidR="006340D2" w:rsidRPr="00B36817">
        <w:rPr>
          <w:rFonts w:ascii="Arial" w:hAnsi="Arial" w:cs="Arial"/>
          <w:color w:val="1F1F1F"/>
          <w:sz w:val="22"/>
          <w:szCs w:val="22"/>
          <w:shd w:val="clear" w:color="auto" w:fill="FFFFFF"/>
        </w:rPr>
        <w:t xml:space="preserve">a very </w:t>
      </w:r>
      <w:r w:rsidR="00844D13" w:rsidRPr="00B36817">
        <w:rPr>
          <w:rFonts w:ascii="Arial" w:hAnsi="Arial" w:cs="Arial"/>
          <w:color w:val="1F1F1F"/>
          <w:sz w:val="22"/>
          <w:szCs w:val="22"/>
          <w:shd w:val="clear" w:color="auto" w:fill="FFFFFF"/>
        </w:rPr>
        <w:t>popular location for visitors</w:t>
      </w:r>
      <w:r>
        <w:rPr>
          <w:rFonts w:ascii="Arial" w:hAnsi="Arial" w:cs="Arial"/>
          <w:color w:val="1F1F1F"/>
          <w:sz w:val="22"/>
          <w:szCs w:val="22"/>
          <w:shd w:val="clear" w:color="auto" w:fill="FFFFFF"/>
        </w:rPr>
        <w:t xml:space="preserve"> and currently has no catering provision other than </w:t>
      </w:r>
      <w:r w:rsidR="004736C3">
        <w:rPr>
          <w:rFonts w:ascii="Arial" w:hAnsi="Arial" w:cs="Arial"/>
          <w:color w:val="1F1F1F"/>
          <w:sz w:val="22"/>
          <w:szCs w:val="22"/>
          <w:shd w:val="clear" w:color="auto" w:fill="FFFFFF"/>
        </w:rPr>
        <w:t>i</w:t>
      </w:r>
      <w:r>
        <w:rPr>
          <w:rFonts w:ascii="Arial" w:hAnsi="Arial" w:cs="Arial"/>
          <w:color w:val="1F1F1F"/>
          <w:sz w:val="22"/>
          <w:szCs w:val="22"/>
          <w:shd w:val="clear" w:color="auto" w:fill="FFFFFF"/>
        </w:rPr>
        <w:t>ce-cream sales from Toad Hole Cottage</w:t>
      </w:r>
      <w:r w:rsidR="00844D13" w:rsidRPr="00B36817">
        <w:rPr>
          <w:rFonts w:ascii="Arial" w:hAnsi="Arial" w:cs="Arial"/>
          <w:color w:val="1F1F1F"/>
          <w:sz w:val="22"/>
          <w:szCs w:val="22"/>
          <w:shd w:val="clear" w:color="auto" w:fill="FFFFFF"/>
        </w:rPr>
        <w:t>. It has a small museum and visitor centre, boat trips, free 24</w:t>
      </w:r>
      <w:r>
        <w:rPr>
          <w:rFonts w:ascii="Arial" w:hAnsi="Arial" w:cs="Arial"/>
          <w:color w:val="1F1F1F"/>
          <w:sz w:val="22"/>
          <w:szCs w:val="22"/>
          <w:shd w:val="clear" w:color="auto" w:fill="FFFFFF"/>
        </w:rPr>
        <w:t>-</w:t>
      </w:r>
      <w:r w:rsidR="00844D13" w:rsidRPr="00B36817">
        <w:rPr>
          <w:rFonts w:ascii="Arial" w:hAnsi="Arial" w:cs="Arial"/>
          <w:color w:val="1F1F1F"/>
          <w:sz w:val="22"/>
          <w:szCs w:val="22"/>
          <w:shd w:val="clear" w:color="auto" w:fill="FFFFFF"/>
        </w:rPr>
        <w:t xml:space="preserve">hour moorings for around 30 hire and privately owned boats, walking routes, nature trail, popular family picnic field, gardens, car park and public toilets. The location is also home to </w:t>
      </w:r>
      <w:r w:rsidR="006340D2" w:rsidRPr="00B36817">
        <w:rPr>
          <w:rFonts w:ascii="Arial" w:hAnsi="Arial" w:cs="Arial"/>
          <w:color w:val="1F1F1F"/>
          <w:sz w:val="22"/>
          <w:szCs w:val="22"/>
          <w:shd w:val="clear" w:color="auto" w:fill="FFFFFF"/>
        </w:rPr>
        <w:t>an environmental study centre.</w:t>
      </w:r>
    </w:p>
    <w:p w14:paraId="7DAEB43A" w14:textId="2765349C" w:rsidR="00F0125A" w:rsidRDefault="006340D2" w:rsidP="002F67BC">
      <w:pPr>
        <w:pStyle w:val="NormalWeb"/>
        <w:spacing w:before="240" w:beforeAutospacing="0" w:after="240" w:afterAutospacing="0"/>
        <w:rPr>
          <w:rFonts w:ascii="Arial" w:hAnsi="Arial" w:cs="Arial"/>
          <w:color w:val="1F1F1F"/>
          <w:sz w:val="22"/>
          <w:szCs w:val="22"/>
          <w:shd w:val="clear" w:color="auto" w:fill="FFFFFF"/>
        </w:rPr>
      </w:pPr>
      <w:r w:rsidRPr="00B36817">
        <w:rPr>
          <w:rFonts w:ascii="Arial" w:hAnsi="Arial" w:cs="Arial"/>
          <w:color w:val="1F1F1F"/>
          <w:sz w:val="22"/>
          <w:szCs w:val="22"/>
          <w:shd w:val="clear" w:color="auto" w:fill="FFFFFF"/>
        </w:rPr>
        <w:t>We are offering a pitch for a catering company to provide sales of hot and cold drinks (non-alcoholic), snacks</w:t>
      </w:r>
      <w:r w:rsidR="002E28AC">
        <w:rPr>
          <w:rFonts w:ascii="Arial" w:hAnsi="Arial" w:cs="Arial"/>
          <w:color w:val="1F1F1F"/>
          <w:sz w:val="22"/>
          <w:szCs w:val="22"/>
          <w:shd w:val="clear" w:color="auto" w:fill="FFFFFF"/>
        </w:rPr>
        <w:t xml:space="preserve">, </w:t>
      </w:r>
      <w:r w:rsidRPr="00B36817">
        <w:rPr>
          <w:rFonts w:ascii="Arial" w:hAnsi="Arial" w:cs="Arial"/>
          <w:color w:val="1F1F1F"/>
          <w:sz w:val="22"/>
          <w:szCs w:val="22"/>
          <w:shd w:val="clear" w:color="auto" w:fill="FFFFFF"/>
        </w:rPr>
        <w:t>cakes,</w:t>
      </w:r>
      <w:r w:rsidR="002E28AC">
        <w:rPr>
          <w:rFonts w:ascii="Arial" w:hAnsi="Arial" w:cs="Arial"/>
          <w:color w:val="1F1F1F"/>
          <w:sz w:val="22"/>
          <w:szCs w:val="22"/>
          <w:shd w:val="clear" w:color="auto" w:fill="FFFFFF"/>
        </w:rPr>
        <w:t xml:space="preserve"> food</w:t>
      </w:r>
      <w:r w:rsidRPr="00B36817">
        <w:rPr>
          <w:rFonts w:ascii="Arial" w:hAnsi="Arial" w:cs="Arial"/>
          <w:color w:val="1F1F1F"/>
          <w:sz w:val="22"/>
          <w:szCs w:val="22"/>
          <w:shd w:val="clear" w:color="auto" w:fill="FFFFFF"/>
        </w:rPr>
        <w:t xml:space="preserve"> </w:t>
      </w:r>
      <w:r w:rsidR="00DE2C77">
        <w:rPr>
          <w:rFonts w:ascii="Arial" w:hAnsi="Arial" w:cs="Arial"/>
          <w:color w:val="1F1F1F"/>
          <w:sz w:val="22"/>
          <w:szCs w:val="22"/>
          <w:shd w:val="clear" w:color="auto" w:fill="FFFFFF"/>
        </w:rPr>
        <w:t xml:space="preserve">from a mobile unit such as a trailer </w:t>
      </w:r>
      <w:r w:rsidR="003978F1">
        <w:rPr>
          <w:rFonts w:ascii="Arial" w:hAnsi="Arial" w:cs="Arial"/>
          <w:color w:val="1F1F1F"/>
          <w:sz w:val="22"/>
          <w:szCs w:val="22"/>
          <w:shd w:val="clear" w:color="auto" w:fill="FFFFFF"/>
        </w:rPr>
        <w:t xml:space="preserve">or converted horsebox. </w:t>
      </w:r>
      <w:r w:rsidR="00F0125A">
        <w:rPr>
          <w:rFonts w:ascii="Arial" w:hAnsi="Arial" w:cs="Arial"/>
          <w:color w:val="1F1F1F"/>
          <w:sz w:val="22"/>
          <w:szCs w:val="22"/>
          <w:shd w:val="clear" w:color="auto" w:fill="FFFFFF"/>
        </w:rPr>
        <w:t xml:space="preserve">We envisage a suitable </w:t>
      </w:r>
      <w:r w:rsidR="00DE4E17">
        <w:rPr>
          <w:rFonts w:ascii="Arial" w:hAnsi="Arial" w:cs="Arial"/>
          <w:color w:val="1F1F1F"/>
          <w:sz w:val="22"/>
          <w:szCs w:val="22"/>
          <w:shd w:val="clear" w:color="auto" w:fill="FFFFFF"/>
        </w:rPr>
        <w:t xml:space="preserve">food </w:t>
      </w:r>
      <w:r w:rsidR="00F0125A">
        <w:rPr>
          <w:rFonts w:ascii="Arial" w:hAnsi="Arial" w:cs="Arial"/>
          <w:color w:val="1F1F1F"/>
          <w:sz w:val="22"/>
          <w:szCs w:val="22"/>
          <w:shd w:val="clear" w:color="auto" w:fill="FFFFFF"/>
        </w:rPr>
        <w:t xml:space="preserve">offer </w:t>
      </w:r>
      <w:r w:rsidR="00DE4E17">
        <w:rPr>
          <w:rFonts w:ascii="Arial" w:hAnsi="Arial" w:cs="Arial"/>
          <w:color w:val="1F1F1F"/>
          <w:sz w:val="22"/>
          <w:szCs w:val="22"/>
          <w:shd w:val="clear" w:color="auto" w:fill="FFFFFF"/>
        </w:rPr>
        <w:t xml:space="preserve">would be </w:t>
      </w:r>
      <w:r w:rsidR="006D47B5">
        <w:rPr>
          <w:rFonts w:ascii="Arial" w:hAnsi="Arial" w:cs="Arial"/>
          <w:color w:val="1F1F1F"/>
          <w:sz w:val="22"/>
          <w:szCs w:val="22"/>
          <w:shd w:val="clear" w:color="auto" w:fill="FFFFFF"/>
        </w:rPr>
        <w:t>cakes, traybakes</w:t>
      </w:r>
      <w:r w:rsidR="00AA1EEC">
        <w:rPr>
          <w:rFonts w:ascii="Arial" w:hAnsi="Arial" w:cs="Arial"/>
          <w:color w:val="1F1F1F"/>
          <w:sz w:val="22"/>
          <w:szCs w:val="22"/>
          <w:shd w:val="clear" w:color="auto" w:fill="FFFFFF"/>
        </w:rPr>
        <w:t xml:space="preserve">, warmed pastries, paninis, </w:t>
      </w:r>
      <w:r w:rsidR="00B373E0">
        <w:rPr>
          <w:rFonts w:ascii="Arial" w:hAnsi="Arial" w:cs="Arial"/>
          <w:color w:val="1F1F1F"/>
          <w:sz w:val="22"/>
          <w:szCs w:val="22"/>
          <w:shd w:val="clear" w:color="auto" w:fill="FFFFFF"/>
        </w:rPr>
        <w:t>etc (rather than fried food such as chips</w:t>
      </w:r>
      <w:r w:rsidR="006233F5">
        <w:rPr>
          <w:rFonts w:ascii="Arial" w:hAnsi="Arial" w:cs="Arial"/>
          <w:color w:val="1F1F1F"/>
          <w:sz w:val="22"/>
          <w:szCs w:val="22"/>
          <w:shd w:val="clear" w:color="auto" w:fill="FFFFFF"/>
        </w:rPr>
        <w:t xml:space="preserve"> or </w:t>
      </w:r>
      <w:proofErr w:type="gramStart"/>
      <w:r w:rsidR="006233F5">
        <w:rPr>
          <w:rFonts w:ascii="Arial" w:hAnsi="Arial" w:cs="Arial"/>
          <w:color w:val="1F1F1F"/>
          <w:sz w:val="22"/>
          <w:szCs w:val="22"/>
          <w:shd w:val="clear" w:color="auto" w:fill="FFFFFF"/>
        </w:rPr>
        <w:t>burgers )</w:t>
      </w:r>
      <w:proofErr w:type="gramEnd"/>
      <w:r w:rsidR="001929D3">
        <w:rPr>
          <w:rFonts w:ascii="Arial" w:hAnsi="Arial" w:cs="Arial"/>
          <w:color w:val="1F1F1F"/>
          <w:sz w:val="22"/>
          <w:szCs w:val="22"/>
          <w:shd w:val="clear" w:color="auto" w:fill="FFFFFF"/>
        </w:rPr>
        <w:t>.</w:t>
      </w:r>
      <w:r w:rsidR="00923276">
        <w:rPr>
          <w:rFonts w:ascii="Arial" w:hAnsi="Arial" w:cs="Arial"/>
          <w:color w:val="1F1F1F"/>
          <w:sz w:val="22"/>
          <w:szCs w:val="22"/>
          <w:shd w:val="clear" w:color="auto" w:fill="FFFFFF"/>
        </w:rPr>
        <w:t xml:space="preserve"> </w:t>
      </w:r>
    </w:p>
    <w:p w14:paraId="50157C33" w14:textId="43A303CC" w:rsidR="006340D2" w:rsidRDefault="00D4449F" w:rsidP="002F67BC">
      <w:pPr>
        <w:pStyle w:val="NormalWeb"/>
        <w:spacing w:before="240" w:beforeAutospacing="0" w:after="240" w:afterAutospacing="0"/>
        <w:rPr>
          <w:rFonts w:ascii="Arial" w:hAnsi="Arial" w:cs="Arial"/>
          <w:color w:val="1F1F1F"/>
          <w:sz w:val="22"/>
          <w:szCs w:val="22"/>
          <w:shd w:val="clear" w:color="auto" w:fill="FFFFFF"/>
        </w:rPr>
      </w:pPr>
      <w:r>
        <w:rPr>
          <w:rFonts w:ascii="Arial" w:hAnsi="Arial" w:cs="Arial"/>
          <w:color w:val="1F1F1F"/>
          <w:sz w:val="22"/>
          <w:szCs w:val="22"/>
          <w:shd w:val="clear" w:color="auto" w:fill="FFFFFF"/>
        </w:rPr>
        <w:t xml:space="preserve">The Authority would promote the catering offer through </w:t>
      </w:r>
      <w:proofErr w:type="spellStart"/>
      <w:proofErr w:type="gramStart"/>
      <w:r>
        <w:rPr>
          <w:rFonts w:ascii="Arial" w:hAnsi="Arial" w:cs="Arial"/>
          <w:color w:val="1F1F1F"/>
          <w:sz w:val="22"/>
          <w:szCs w:val="22"/>
          <w:shd w:val="clear" w:color="auto" w:fill="FFFFFF"/>
        </w:rPr>
        <w:t>it’s</w:t>
      </w:r>
      <w:proofErr w:type="spellEnd"/>
      <w:proofErr w:type="gramEnd"/>
      <w:r>
        <w:rPr>
          <w:rFonts w:ascii="Arial" w:hAnsi="Arial" w:cs="Arial"/>
          <w:color w:val="1F1F1F"/>
          <w:sz w:val="22"/>
          <w:szCs w:val="22"/>
          <w:shd w:val="clear" w:color="auto" w:fill="FFFFFF"/>
        </w:rPr>
        <w:t xml:space="preserve"> communications channels</w:t>
      </w:r>
      <w:r w:rsidR="0036521E">
        <w:rPr>
          <w:rFonts w:ascii="Arial" w:hAnsi="Arial" w:cs="Arial"/>
          <w:color w:val="1F1F1F"/>
          <w:sz w:val="22"/>
          <w:szCs w:val="22"/>
          <w:shd w:val="clear" w:color="auto" w:fill="FFFFFF"/>
        </w:rPr>
        <w:t xml:space="preserve"> and </w:t>
      </w:r>
      <w:r w:rsidR="000F1B8A">
        <w:rPr>
          <w:rFonts w:ascii="Arial" w:hAnsi="Arial" w:cs="Arial"/>
          <w:color w:val="1F1F1F"/>
          <w:sz w:val="22"/>
          <w:szCs w:val="22"/>
          <w:shd w:val="clear" w:color="auto" w:fill="FFFFFF"/>
        </w:rPr>
        <w:t xml:space="preserve">tasteful advertising </w:t>
      </w:r>
      <w:r w:rsidR="0036521E">
        <w:rPr>
          <w:rFonts w:ascii="Arial" w:hAnsi="Arial" w:cs="Arial"/>
          <w:color w:val="1F1F1F"/>
          <w:sz w:val="22"/>
          <w:szCs w:val="22"/>
          <w:shd w:val="clear" w:color="auto" w:fill="FFFFFF"/>
        </w:rPr>
        <w:t xml:space="preserve">A board’s can be placed within the parking and </w:t>
      </w:r>
      <w:r w:rsidR="00B11373">
        <w:rPr>
          <w:rFonts w:ascii="Arial" w:hAnsi="Arial" w:cs="Arial"/>
          <w:color w:val="1F1F1F"/>
          <w:sz w:val="22"/>
          <w:szCs w:val="22"/>
          <w:shd w:val="clear" w:color="auto" w:fill="FFFFFF"/>
        </w:rPr>
        <w:t>staithe</w:t>
      </w:r>
      <w:r w:rsidR="005F6A61">
        <w:rPr>
          <w:rFonts w:ascii="Arial" w:hAnsi="Arial" w:cs="Arial"/>
          <w:color w:val="1F1F1F"/>
          <w:sz w:val="22"/>
          <w:szCs w:val="22"/>
          <w:shd w:val="clear" w:color="auto" w:fill="FFFFFF"/>
        </w:rPr>
        <w:t xml:space="preserve"> areas</w:t>
      </w:r>
      <w:r w:rsidR="00B11373">
        <w:rPr>
          <w:rFonts w:ascii="Arial" w:hAnsi="Arial" w:cs="Arial"/>
          <w:color w:val="1F1F1F"/>
          <w:sz w:val="22"/>
          <w:szCs w:val="22"/>
          <w:shd w:val="clear" w:color="auto" w:fill="FFFFFF"/>
        </w:rPr>
        <w:t>.</w:t>
      </w:r>
      <w:r w:rsidR="00980923">
        <w:rPr>
          <w:rFonts w:ascii="Arial" w:hAnsi="Arial" w:cs="Arial"/>
          <w:color w:val="1F1F1F"/>
          <w:sz w:val="22"/>
          <w:szCs w:val="22"/>
          <w:shd w:val="clear" w:color="auto" w:fill="FFFFFF"/>
        </w:rPr>
        <w:t xml:space="preserve"> The pitch itself is within a pretty garden of How Hill Cottage</w:t>
      </w:r>
      <w:r w:rsidR="007F0DF8">
        <w:rPr>
          <w:rFonts w:ascii="Arial" w:hAnsi="Arial" w:cs="Arial"/>
          <w:color w:val="1F1F1F"/>
          <w:sz w:val="22"/>
          <w:szCs w:val="22"/>
          <w:shd w:val="clear" w:color="auto" w:fill="FFFFFF"/>
        </w:rPr>
        <w:t xml:space="preserve">, next to the picnic field and riverside moorings. It will be possible to place </w:t>
      </w:r>
      <w:r w:rsidR="00487FBB">
        <w:rPr>
          <w:rFonts w:ascii="Arial" w:hAnsi="Arial" w:cs="Arial"/>
          <w:color w:val="1F1F1F"/>
          <w:sz w:val="22"/>
          <w:szCs w:val="22"/>
          <w:shd w:val="clear" w:color="auto" w:fill="FFFFFF"/>
        </w:rPr>
        <w:t xml:space="preserve">outdoor seating in the garden and </w:t>
      </w:r>
      <w:r w:rsidR="005651B6">
        <w:rPr>
          <w:rFonts w:ascii="Arial" w:hAnsi="Arial" w:cs="Arial"/>
          <w:color w:val="1F1F1F"/>
          <w:sz w:val="22"/>
          <w:szCs w:val="22"/>
          <w:shd w:val="clear" w:color="auto" w:fill="FFFFFF"/>
        </w:rPr>
        <w:t>an outdoor 32 Amp electric socket</w:t>
      </w:r>
      <w:r w:rsidR="0031659B">
        <w:rPr>
          <w:rFonts w:ascii="Arial" w:hAnsi="Arial" w:cs="Arial"/>
          <w:color w:val="1F1F1F"/>
          <w:sz w:val="22"/>
          <w:szCs w:val="22"/>
          <w:shd w:val="clear" w:color="auto" w:fill="FFFFFF"/>
        </w:rPr>
        <w:t xml:space="preserve"> is available to use. There is also a tap available for drinking water.</w:t>
      </w:r>
    </w:p>
    <w:p w14:paraId="132914A9" w14:textId="3FDACA03" w:rsidR="005C5025" w:rsidRPr="00B36817" w:rsidRDefault="005C5025" w:rsidP="002F67BC">
      <w:pPr>
        <w:pStyle w:val="NormalWeb"/>
        <w:spacing w:before="240" w:beforeAutospacing="0" w:after="240" w:afterAutospacing="0"/>
        <w:rPr>
          <w:rFonts w:ascii="Arial" w:hAnsi="Arial" w:cs="Arial"/>
          <w:color w:val="1F1F1F"/>
          <w:sz w:val="22"/>
          <w:szCs w:val="22"/>
          <w:shd w:val="clear" w:color="auto" w:fill="FFFFFF"/>
        </w:rPr>
      </w:pPr>
      <w:r w:rsidRPr="00B36817">
        <w:rPr>
          <w:rFonts w:ascii="Arial" w:hAnsi="Arial" w:cs="Arial"/>
          <w:color w:val="1F1F1F"/>
          <w:sz w:val="22"/>
          <w:szCs w:val="22"/>
          <w:shd w:val="clear" w:color="auto" w:fill="FFFFFF"/>
        </w:rPr>
        <w:t>The</w:t>
      </w:r>
      <w:r w:rsidR="002C0D8D">
        <w:rPr>
          <w:rFonts w:ascii="Arial" w:hAnsi="Arial" w:cs="Arial"/>
          <w:color w:val="1F1F1F"/>
          <w:sz w:val="22"/>
          <w:szCs w:val="22"/>
          <w:shd w:val="clear" w:color="auto" w:fill="FFFFFF"/>
        </w:rPr>
        <w:t xml:space="preserve"> operator of the</w:t>
      </w:r>
      <w:r w:rsidRPr="00B36817">
        <w:rPr>
          <w:rFonts w:ascii="Arial" w:hAnsi="Arial" w:cs="Arial"/>
          <w:color w:val="1F1F1F"/>
          <w:sz w:val="22"/>
          <w:szCs w:val="22"/>
          <w:shd w:val="clear" w:color="auto" w:fill="FFFFFF"/>
        </w:rPr>
        <w:t xml:space="preserve"> mobile unit </w:t>
      </w:r>
      <w:r w:rsidR="00862700">
        <w:rPr>
          <w:rFonts w:ascii="Arial" w:hAnsi="Arial" w:cs="Arial"/>
          <w:color w:val="1F1F1F"/>
          <w:sz w:val="22"/>
          <w:szCs w:val="22"/>
          <w:shd w:val="clear" w:color="auto" w:fill="FFFFFF"/>
        </w:rPr>
        <w:t>would be required to clear all rubbish generated at end of each day.</w:t>
      </w:r>
    </w:p>
    <w:p w14:paraId="6D872821" w14:textId="791A6758" w:rsidR="005C5025" w:rsidRPr="00B36817" w:rsidRDefault="005C5025" w:rsidP="002F67BC">
      <w:pPr>
        <w:pStyle w:val="NormalWeb"/>
        <w:spacing w:before="240" w:beforeAutospacing="0" w:after="240" w:afterAutospacing="0"/>
        <w:rPr>
          <w:rFonts w:ascii="Arial" w:hAnsi="Arial" w:cs="Arial"/>
          <w:color w:val="1F1F1F"/>
          <w:sz w:val="22"/>
          <w:szCs w:val="22"/>
          <w:shd w:val="clear" w:color="auto" w:fill="FFFFFF"/>
        </w:rPr>
      </w:pPr>
      <w:r w:rsidRPr="00B36817">
        <w:rPr>
          <w:rFonts w:ascii="Arial" w:hAnsi="Arial" w:cs="Arial"/>
          <w:color w:val="1F1F1F"/>
          <w:sz w:val="22"/>
          <w:szCs w:val="22"/>
          <w:shd w:val="clear" w:color="auto" w:fill="FFFFFF"/>
        </w:rPr>
        <w:t>The operator would need to be willing to share operating financial information.</w:t>
      </w:r>
    </w:p>
    <w:p w14:paraId="4F0C1257" w14:textId="45BB59CA" w:rsidR="002F67BC" w:rsidRDefault="002F67BC" w:rsidP="002F67BC">
      <w:pPr>
        <w:pStyle w:val="NormalWeb"/>
        <w:spacing w:before="240" w:beforeAutospacing="0" w:after="240" w:afterAutospacing="0"/>
        <w:rPr>
          <w:rFonts w:ascii="Arial" w:hAnsi="Arial" w:cs="Arial"/>
          <w:sz w:val="22"/>
          <w:szCs w:val="22"/>
        </w:rPr>
      </w:pPr>
      <w:r w:rsidRPr="00B36817">
        <w:rPr>
          <w:rFonts w:ascii="Arial" w:hAnsi="Arial" w:cs="Arial"/>
          <w:sz w:val="22"/>
          <w:szCs w:val="22"/>
        </w:rPr>
        <w:t xml:space="preserve">It will be important for the mobile catering operator to understand and work in conjunction with the Authority to provide a </w:t>
      </w:r>
      <w:r w:rsidR="00C2415A">
        <w:rPr>
          <w:rFonts w:ascii="Arial" w:hAnsi="Arial" w:cs="Arial"/>
          <w:sz w:val="22"/>
          <w:szCs w:val="22"/>
        </w:rPr>
        <w:t>food and drink service that</w:t>
      </w:r>
      <w:r w:rsidRPr="00B36817">
        <w:rPr>
          <w:rFonts w:ascii="Arial" w:hAnsi="Arial" w:cs="Arial"/>
          <w:sz w:val="22"/>
          <w:szCs w:val="22"/>
        </w:rPr>
        <w:t xml:space="preserve"> offers added value to the site, attracts new </w:t>
      </w:r>
      <w:r w:rsidR="00D4449F">
        <w:rPr>
          <w:rFonts w:ascii="Arial" w:hAnsi="Arial" w:cs="Arial"/>
          <w:sz w:val="22"/>
          <w:szCs w:val="22"/>
        </w:rPr>
        <w:t>visitors</w:t>
      </w:r>
      <w:r w:rsidRPr="00B36817">
        <w:rPr>
          <w:rFonts w:ascii="Arial" w:hAnsi="Arial" w:cs="Arial"/>
          <w:sz w:val="22"/>
          <w:szCs w:val="22"/>
        </w:rPr>
        <w:t xml:space="preserve"> and increases footfall. </w:t>
      </w:r>
    </w:p>
    <w:p w14:paraId="2D134C5C" w14:textId="188E51E3" w:rsidR="00D4449F" w:rsidRDefault="00D4449F" w:rsidP="002F67BC">
      <w:pPr>
        <w:pStyle w:val="NormalWeb"/>
        <w:spacing w:before="240" w:beforeAutospacing="0" w:after="240" w:afterAutospacing="0"/>
        <w:rPr>
          <w:rFonts w:ascii="Arial" w:hAnsi="Arial" w:cs="Arial"/>
          <w:sz w:val="22"/>
          <w:szCs w:val="22"/>
        </w:rPr>
      </w:pPr>
      <w:r>
        <w:rPr>
          <w:rFonts w:ascii="Arial" w:hAnsi="Arial" w:cs="Arial"/>
          <w:sz w:val="22"/>
          <w:szCs w:val="22"/>
        </w:rPr>
        <w:t xml:space="preserve">Interested parties should email the following information to </w:t>
      </w:r>
      <w:hyperlink r:id="rId7" w:history="1">
        <w:r w:rsidR="008E3151" w:rsidRPr="00924313">
          <w:rPr>
            <w:rStyle w:val="Hyperlink"/>
            <w:rFonts w:ascii="Arial" w:hAnsi="Arial" w:cs="Arial"/>
            <w:sz w:val="22"/>
            <w:szCs w:val="22"/>
          </w:rPr>
          <w:t>tenders@broads-authority.gov.uk</w:t>
        </w:r>
      </w:hyperlink>
      <w:r w:rsidR="008E3151">
        <w:rPr>
          <w:rFonts w:ascii="Arial" w:hAnsi="Arial" w:cs="Arial"/>
          <w:sz w:val="22"/>
          <w:szCs w:val="22"/>
        </w:rPr>
        <w:t xml:space="preserve"> by 5pm 30 September 2024.</w:t>
      </w:r>
    </w:p>
    <w:p w14:paraId="5DB65EAB" w14:textId="35A623A7" w:rsidR="008E3151" w:rsidRPr="00B36817" w:rsidRDefault="008E3151" w:rsidP="002F67BC">
      <w:pPr>
        <w:pStyle w:val="NormalWeb"/>
        <w:spacing w:before="240" w:beforeAutospacing="0" w:after="240" w:afterAutospacing="0"/>
        <w:rPr>
          <w:rFonts w:ascii="Arial" w:hAnsi="Arial" w:cs="Arial"/>
          <w:sz w:val="22"/>
          <w:szCs w:val="22"/>
        </w:rPr>
      </w:pPr>
      <w:r>
        <w:rPr>
          <w:rFonts w:ascii="Arial" w:hAnsi="Arial" w:cs="Arial"/>
          <w:sz w:val="22"/>
          <w:szCs w:val="22"/>
        </w:rPr>
        <w:t xml:space="preserve">To discuss this opportunity further, arrange an on-site meeting or a </w:t>
      </w:r>
      <w:r w:rsidR="001D7654">
        <w:rPr>
          <w:rFonts w:ascii="Arial" w:hAnsi="Arial" w:cs="Arial"/>
          <w:sz w:val="22"/>
          <w:szCs w:val="22"/>
        </w:rPr>
        <w:t>trial</w:t>
      </w:r>
      <w:r>
        <w:rPr>
          <w:rFonts w:ascii="Arial" w:hAnsi="Arial" w:cs="Arial"/>
          <w:sz w:val="22"/>
          <w:szCs w:val="22"/>
        </w:rPr>
        <w:t xml:space="preserve"> operating period before the deadline please email </w:t>
      </w:r>
      <w:hyperlink r:id="rId8" w:history="1">
        <w:r w:rsidRPr="00924313">
          <w:rPr>
            <w:rStyle w:val="Hyperlink"/>
            <w:rFonts w:ascii="Arial" w:hAnsi="Arial" w:cs="Arial"/>
            <w:sz w:val="22"/>
            <w:szCs w:val="22"/>
          </w:rPr>
          <w:t>rob.leigh@broads-authority.gov.uk</w:t>
        </w:r>
      </w:hyperlink>
    </w:p>
    <w:p w14:paraId="75A533BE" w14:textId="346A81CE" w:rsidR="009A64D3" w:rsidRDefault="009A64D3">
      <w:pPr>
        <w:rPr>
          <w:rFonts w:ascii="Segoe UI" w:eastAsia="Times New Roman" w:hAnsi="Segoe UI" w:cs="Segoe UI"/>
          <w:kern w:val="0"/>
          <w:sz w:val="21"/>
          <w:szCs w:val="21"/>
          <w:lang w:eastAsia="en-GB"/>
          <w14:ligatures w14:val="none"/>
        </w:rPr>
      </w:pPr>
      <w:r>
        <w:rPr>
          <w:rFonts w:ascii="Segoe UI" w:hAnsi="Segoe UI" w:cs="Segoe UI"/>
          <w:sz w:val="21"/>
          <w:szCs w:val="21"/>
        </w:rPr>
        <w:br w:type="page"/>
      </w:r>
    </w:p>
    <w:p w14:paraId="75028590" w14:textId="77777777" w:rsidR="009A64D3" w:rsidRDefault="009A64D3" w:rsidP="002F67BC">
      <w:pPr>
        <w:pStyle w:val="NormalWeb"/>
        <w:spacing w:before="240" w:beforeAutospacing="0" w:after="240" w:afterAutospacing="0"/>
        <w:rPr>
          <w:rFonts w:ascii="Segoe UI" w:hAnsi="Segoe UI" w:cs="Segoe UI"/>
          <w:sz w:val="21"/>
          <w:szCs w:val="21"/>
        </w:rPr>
      </w:pPr>
    </w:p>
    <w:p w14:paraId="62F21B5F" w14:textId="77777777" w:rsidR="009A64D3" w:rsidRPr="009A64D3" w:rsidRDefault="009A64D3" w:rsidP="009A64D3">
      <w:pPr>
        <w:spacing w:after="0" w:line="240" w:lineRule="auto"/>
        <w:rPr>
          <w:rFonts w:ascii="Arial" w:eastAsia="Calibri" w:hAnsi="Arial" w:cs="Arial"/>
          <w:b/>
          <w:kern w:val="0"/>
          <w14:ligatures w14:val="none"/>
        </w:rPr>
      </w:pPr>
      <w:r w:rsidRPr="009A64D3">
        <w:rPr>
          <w:rFonts w:ascii="Arial" w:eastAsia="Calibri" w:hAnsi="Arial" w:cs="Arial"/>
          <w:b/>
          <w:kern w:val="0"/>
          <w14:ligatures w14:val="none"/>
        </w:rPr>
        <w:t xml:space="preserve">General Information </w:t>
      </w:r>
    </w:p>
    <w:p w14:paraId="7D10FC80" w14:textId="77777777" w:rsidR="009A64D3" w:rsidRPr="009A64D3" w:rsidRDefault="009A64D3" w:rsidP="009A64D3">
      <w:pPr>
        <w:spacing w:after="0" w:line="240" w:lineRule="auto"/>
        <w:rPr>
          <w:rFonts w:ascii="Arial" w:eastAsia="Calibri" w:hAnsi="Arial" w:cs="Arial"/>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06"/>
      </w:tblGrid>
      <w:tr w:rsidR="009A64D3" w:rsidRPr="009A64D3" w14:paraId="15369FC2" w14:textId="77777777" w:rsidTr="00383E9C">
        <w:tc>
          <w:tcPr>
            <w:tcW w:w="3794" w:type="dxa"/>
            <w:shd w:val="clear" w:color="auto" w:fill="auto"/>
          </w:tcPr>
          <w:p w14:paraId="0FB3B769" w14:textId="77777777" w:rsidR="009A64D3" w:rsidRPr="009A64D3" w:rsidRDefault="009A64D3" w:rsidP="009A64D3">
            <w:pPr>
              <w:spacing w:after="0" w:line="240" w:lineRule="auto"/>
              <w:rPr>
                <w:rFonts w:ascii="Arial" w:eastAsia="Calibri" w:hAnsi="Arial" w:cs="Arial"/>
                <w:b/>
                <w:kern w:val="0"/>
                <w14:ligatures w14:val="none"/>
              </w:rPr>
            </w:pPr>
          </w:p>
          <w:p w14:paraId="7C8FE2D3" w14:textId="71F1184C" w:rsidR="009A64D3" w:rsidRPr="009A64D3" w:rsidRDefault="009A64D3" w:rsidP="009A64D3">
            <w:pPr>
              <w:spacing w:after="0" w:line="240" w:lineRule="auto"/>
              <w:rPr>
                <w:rFonts w:ascii="Arial" w:eastAsia="Calibri" w:hAnsi="Arial" w:cs="Arial"/>
                <w:b/>
                <w:kern w:val="0"/>
                <w14:ligatures w14:val="none"/>
              </w:rPr>
            </w:pPr>
            <w:r w:rsidRPr="009A64D3">
              <w:rPr>
                <w:rFonts w:ascii="Arial" w:eastAsia="Calibri" w:hAnsi="Arial" w:cs="Arial"/>
                <w:b/>
                <w:kern w:val="0"/>
                <w14:ligatures w14:val="none"/>
              </w:rPr>
              <w:t xml:space="preserve">Dates </w:t>
            </w:r>
          </w:p>
        </w:tc>
        <w:tc>
          <w:tcPr>
            <w:tcW w:w="11340" w:type="dxa"/>
            <w:shd w:val="clear" w:color="auto" w:fill="auto"/>
          </w:tcPr>
          <w:p w14:paraId="36FDB4E2" w14:textId="77777777" w:rsidR="009A64D3" w:rsidRPr="009A64D3" w:rsidRDefault="009A64D3" w:rsidP="009A64D3">
            <w:pPr>
              <w:spacing w:after="0" w:line="240" w:lineRule="auto"/>
              <w:rPr>
                <w:rFonts w:ascii="Arial" w:eastAsia="Calibri" w:hAnsi="Arial" w:cs="Arial"/>
                <w:kern w:val="0"/>
                <w14:ligatures w14:val="none"/>
              </w:rPr>
            </w:pPr>
          </w:p>
          <w:p w14:paraId="3E11223C" w14:textId="0AC65968" w:rsidR="009A64D3" w:rsidRPr="009A64D3" w:rsidRDefault="009F11A4" w:rsidP="009A64D3">
            <w:pPr>
              <w:spacing w:after="0" w:line="240" w:lineRule="auto"/>
              <w:rPr>
                <w:rFonts w:ascii="Arial" w:eastAsia="Calibri" w:hAnsi="Arial" w:cs="Arial"/>
                <w:kern w:val="0"/>
                <w14:ligatures w14:val="none"/>
              </w:rPr>
            </w:pPr>
            <w:r w:rsidRPr="00B36817">
              <w:rPr>
                <w:rFonts w:ascii="Arial" w:eastAsia="Calibri" w:hAnsi="Arial" w:cs="Arial"/>
                <w:kern w:val="0"/>
                <w14:ligatures w14:val="none"/>
              </w:rPr>
              <w:t xml:space="preserve">Site availability </w:t>
            </w:r>
            <w:r w:rsidR="00012997">
              <w:rPr>
                <w:rFonts w:ascii="Arial" w:eastAsia="Calibri" w:hAnsi="Arial" w:cs="Arial"/>
                <w:kern w:val="0"/>
                <w14:ligatures w14:val="none"/>
              </w:rPr>
              <w:t>–</w:t>
            </w:r>
            <w:r w:rsidRPr="00B36817">
              <w:rPr>
                <w:rFonts w:ascii="Arial" w:eastAsia="Calibri" w:hAnsi="Arial" w:cs="Arial"/>
                <w:kern w:val="0"/>
                <w14:ligatures w14:val="none"/>
              </w:rPr>
              <w:t xml:space="preserve"> </w:t>
            </w:r>
            <w:r w:rsidR="00012997">
              <w:rPr>
                <w:rFonts w:ascii="Arial" w:eastAsia="Calibri" w:hAnsi="Arial" w:cs="Arial"/>
                <w:kern w:val="0"/>
                <w14:ligatures w14:val="none"/>
              </w:rPr>
              <w:t xml:space="preserve">18 April (Good Friday Bank Holiday) </w:t>
            </w:r>
            <w:r w:rsidR="009A64D3" w:rsidRPr="00B36817">
              <w:rPr>
                <w:rFonts w:ascii="Arial" w:eastAsia="Calibri" w:hAnsi="Arial" w:cs="Arial"/>
                <w:kern w:val="0"/>
                <w14:ligatures w14:val="none"/>
              </w:rPr>
              <w:t>202</w:t>
            </w:r>
            <w:r w:rsidR="008E3151">
              <w:rPr>
                <w:rFonts w:ascii="Arial" w:eastAsia="Calibri" w:hAnsi="Arial" w:cs="Arial"/>
                <w:kern w:val="0"/>
                <w14:ligatures w14:val="none"/>
              </w:rPr>
              <w:t>5</w:t>
            </w:r>
            <w:r w:rsidR="009A64D3" w:rsidRPr="00B36817">
              <w:rPr>
                <w:rFonts w:ascii="Arial" w:eastAsia="Calibri" w:hAnsi="Arial" w:cs="Arial"/>
                <w:kern w:val="0"/>
                <w14:ligatures w14:val="none"/>
              </w:rPr>
              <w:t xml:space="preserve"> </w:t>
            </w:r>
            <w:r w:rsidRPr="00B36817">
              <w:rPr>
                <w:rFonts w:ascii="Arial" w:eastAsia="Calibri" w:hAnsi="Arial" w:cs="Arial"/>
                <w:kern w:val="0"/>
                <w14:ligatures w14:val="none"/>
              </w:rPr>
              <w:t>to</w:t>
            </w:r>
            <w:r w:rsidR="009A64D3" w:rsidRPr="009A64D3">
              <w:rPr>
                <w:rFonts w:ascii="Arial" w:eastAsia="Calibri" w:hAnsi="Arial" w:cs="Arial"/>
                <w:kern w:val="0"/>
                <w14:ligatures w14:val="none"/>
              </w:rPr>
              <w:t xml:space="preserve"> </w:t>
            </w:r>
            <w:r w:rsidR="008E3151">
              <w:rPr>
                <w:rFonts w:ascii="Arial" w:eastAsia="Calibri" w:hAnsi="Arial" w:cs="Arial"/>
                <w:kern w:val="0"/>
                <w14:ligatures w14:val="none"/>
              </w:rPr>
              <w:t>3</w:t>
            </w:r>
            <w:r w:rsidR="009A64D3" w:rsidRPr="00B36817">
              <w:rPr>
                <w:rFonts w:ascii="Arial" w:eastAsia="Calibri" w:hAnsi="Arial" w:cs="Arial"/>
                <w:kern w:val="0"/>
                <w14:ligatures w14:val="none"/>
              </w:rPr>
              <w:t>1</w:t>
            </w:r>
            <w:r w:rsidR="009A64D3" w:rsidRPr="009A64D3">
              <w:rPr>
                <w:rFonts w:ascii="Arial" w:eastAsia="Calibri" w:hAnsi="Arial" w:cs="Arial"/>
                <w:kern w:val="0"/>
                <w14:ligatures w14:val="none"/>
              </w:rPr>
              <w:t xml:space="preserve"> </w:t>
            </w:r>
            <w:r w:rsidR="008E3151">
              <w:rPr>
                <w:rFonts w:ascii="Arial" w:eastAsia="Calibri" w:hAnsi="Arial" w:cs="Arial"/>
                <w:kern w:val="0"/>
                <w14:ligatures w14:val="none"/>
              </w:rPr>
              <w:t>October</w:t>
            </w:r>
            <w:r w:rsidR="009A64D3" w:rsidRPr="009A64D3">
              <w:rPr>
                <w:rFonts w:ascii="Arial" w:eastAsia="Calibri" w:hAnsi="Arial" w:cs="Arial"/>
                <w:kern w:val="0"/>
                <w14:ligatures w14:val="none"/>
              </w:rPr>
              <w:t xml:space="preserve"> 20</w:t>
            </w:r>
            <w:r w:rsidR="008E3151">
              <w:rPr>
                <w:rFonts w:ascii="Arial" w:eastAsia="Calibri" w:hAnsi="Arial" w:cs="Arial"/>
                <w:kern w:val="0"/>
                <w14:ligatures w14:val="none"/>
              </w:rPr>
              <w:t>25</w:t>
            </w:r>
          </w:p>
          <w:p w14:paraId="325B335C" w14:textId="77777777" w:rsidR="009A64D3" w:rsidRPr="009A64D3" w:rsidRDefault="009A64D3" w:rsidP="009A64D3">
            <w:pPr>
              <w:spacing w:after="0" w:line="240" w:lineRule="auto"/>
              <w:rPr>
                <w:rFonts w:ascii="Arial" w:eastAsia="Calibri" w:hAnsi="Arial" w:cs="Arial"/>
                <w:kern w:val="0"/>
                <w14:ligatures w14:val="none"/>
              </w:rPr>
            </w:pPr>
          </w:p>
          <w:p w14:paraId="40FCDD76" w14:textId="008A9D5F" w:rsidR="009A64D3" w:rsidRPr="00B36817" w:rsidRDefault="009A64D3" w:rsidP="009A64D3">
            <w:pPr>
              <w:spacing w:after="0" w:line="240" w:lineRule="auto"/>
              <w:rPr>
                <w:rFonts w:ascii="Arial" w:eastAsia="Calibri" w:hAnsi="Arial" w:cs="Arial"/>
                <w:kern w:val="0"/>
                <w14:ligatures w14:val="none"/>
              </w:rPr>
            </w:pPr>
            <w:r w:rsidRPr="009A64D3">
              <w:rPr>
                <w:rFonts w:ascii="Arial" w:eastAsia="Calibri" w:hAnsi="Arial" w:cs="Arial"/>
                <w:kern w:val="0"/>
                <w14:ligatures w14:val="none"/>
              </w:rPr>
              <w:t xml:space="preserve">These dates have been set to allow provision </w:t>
            </w:r>
            <w:r w:rsidRPr="00B36817">
              <w:rPr>
                <w:rFonts w:ascii="Arial" w:eastAsia="Calibri" w:hAnsi="Arial" w:cs="Arial"/>
                <w:kern w:val="0"/>
                <w14:ligatures w14:val="none"/>
              </w:rPr>
              <w:t xml:space="preserve">over the Bank Holidays, summer season </w:t>
            </w:r>
            <w:r w:rsidRPr="009A64D3">
              <w:rPr>
                <w:rFonts w:ascii="Arial" w:eastAsia="Calibri" w:hAnsi="Arial" w:cs="Arial"/>
                <w:kern w:val="0"/>
                <w14:ligatures w14:val="none"/>
              </w:rPr>
              <w:t xml:space="preserve">and Autumn half-term. </w:t>
            </w:r>
            <w:r w:rsidRPr="00B36817">
              <w:rPr>
                <w:rFonts w:ascii="Arial" w:eastAsia="Calibri" w:hAnsi="Arial" w:cs="Arial"/>
                <w:kern w:val="0"/>
                <w14:ligatures w14:val="none"/>
              </w:rPr>
              <w:t xml:space="preserve">It is anticipated that the catering service will be available </w:t>
            </w:r>
            <w:r w:rsidR="009433B7" w:rsidRPr="00B36817">
              <w:rPr>
                <w:rFonts w:ascii="Arial" w:eastAsia="Calibri" w:hAnsi="Arial" w:cs="Arial"/>
                <w:kern w:val="0"/>
                <w14:ligatures w14:val="none"/>
              </w:rPr>
              <w:t>throughout daytime hours every</w:t>
            </w:r>
            <w:r w:rsidRPr="00B36817">
              <w:rPr>
                <w:rFonts w:ascii="Arial" w:eastAsia="Calibri" w:hAnsi="Arial" w:cs="Arial"/>
                <w:kern w:val="0"/>
                <w14:ligatures w14:val="none"/>
              </w:rPr>
              <w:t xml:space="preserve"> weekend</w:t>
            </w:r>
            <w:r w:rsidR="009F11A4" w:rsidRPr="00B36817">
              <w:rPr>
                <w:rFonts w:ascii="Arial" w:eastAsia="Calibri" w:hAnsi="Arial" w:cs="Arial"/>
                <w:kern w:val="0"/>
                <w14:ligatures w14:val="none"/>
              </w:rPr>
              <w:t xml:space="preserve"> and weekdays that coincide with School holidays.</w:t>
            </w:r>
          </w:p>
          <w:p w14:paraId="1095D3B4" w14:textId="77777777" w:rsidR="009A64D3" w:rsidRPr="00B36817" w:rsidRDefault="009A64D3" w:rsidP="009A64D3">
            <w:pPr>
              <w:spacing w:after="0" w:line="240" w:lineRule="auto"/>
              <w:rPr>
                <w:rFonts w:ascii="Arial" w:eastAsia="Calibri" w:hAnsi="Arial" w:cs="Arial"/>
                <w:kern w:val="0"/>
                <w14:ligatures w14:val="none"/>
              </w:rPr>
            </w:pPr>
          </w:p>
          <w:p w14:paraId="084AA59A" w14:textId="59B38646" w:rsidR="009A64D3" w:rsidRPr="009A64D3" w:rsidRDefault="009A64D3" w:rsidP="009A64D3">
            <w:pPr>
              <w:spacing w:after="0" w:line="240" w:lineRule="auto"/>
              <w:rPr>
                <w:rFonts w:ascii="Arial" w:eastAsia="Calibri" w:hAnsi="Arial" w:cs="Arial"/>
                <w:kern w:val="0"/>
                <w14:ligatures w14:val="none"/>
              </w:rPr>
            </w:pPr>
            <w:r w:rsidRPr="009A64D3">
              <w:rPr>
                <w:rFonts w:ascii="Arial" w:eastAsia="Calibri" w:hAnsi="Arial" w:cs="Arial"/>
                <w:kern w:val="0"/>
                <w14:ligatures w14:val="none"/>
              </w:rPr>
              <w:t xml:space="preserve">Timings during the day to be </w:t>
            </w:r>
            <w:r w:rsidR="009433B7" w:rsidRPr="00B36817">
              <w:rPr>
                <w:rFonts w:ascii="Arial" w:eastAsia="Calibri" w:hAnsi="Arial" w:cs="Arial"/>
                <w:kern w:val="0"/>
                <w14:ligatures w14:val="none"/>
              </w:rPr>
              <w:t>negotiated.</w:t>
            </w:r>
          </w:p>
          <w:p w14:paraId="5413C342" w14:textId="77777777" w:rsidR="009A64D3" w:rsidRPr="009A64D3" w:rsidRDefault="009A64D3" w:rsidP="009A64D3">
            <w:pPr>
              <w:spacing w:after="0" w:line="240" w:lineRule="auto"/>
              <w:rPr>
                <w:rFonts w:ascii="Arial" w:eastAsia="Calibri" w:hAnsi="Arial" w:cs="Arial"/>
                <w:kern w:val="0"/>
                <w14:ligatures w14:val="none"/>
              </w:rPr>
            </w:pPr>
          </w:p>
        </w:tc>
      </w:tr>
      <w:tr w:rsidR="009A64D3" w:rsidRPr="009A64D3" w14:paraId="28C84769" w14:textId="77777777" w:rsidTr="00383E9C">
        <w:tc>
          <w:tcPr>
            <w:tcW w:w="3794" w:type="dxa"/>
            <w:shd w:val="clear" w:color="auto" w:fill="auto"/>
          </w:tcPr>
          <w:p w14:paraId="6B9B94B7" w14:textId="77777777" w:rsidR="009A64D3" w:rsidRPr="009A64D3" w:rsidRDefault="009A64D3" w:rsidP="009A64D3">
            <w:pPr>
              <w:spacing w:after="0" w:line="240" w:lineRule="auto"/>
              <w:rPr>
                <w:rFonts w:ascii="Arial" w:eastAsia="Calibri" w:hAnsi="Arial" w:cs="Arial"/>
                <w:b/>
                <w:kern w:val="0"/>
                <w14:ligatures w14:val="none"/>
              </w:rPr>
            </w:pPr>
          </w:p>
          <w:p w14:paraId="4AA51602" w14:textId="77777777" w:rsidR="009A64D3" w:rsidRPr="009A64D3" w:rsidRDefault="009A64D3" w:rsidP="009A64D3">
            <w:pPr>
              <w:spacing w:after="0" w:line="240" w:lineRule="auto"/>
              <w:rPr>
                <w:rFonts w:ascii="Arial" w:eastAsia="Calibri" w:hAnsi="Arial" w:cs="Arial"/>
                <w:b/>
                <w:kern w:val="0"/>
                <w14:ligatures w14:val="none"/>
              </w:rPr>
            </w:pPr>
            <w:r w:rsidRPr="009A64D3">
              <w:rPr>
                <w:rFonts w:ascii="Arial" w:eastAsia="Calibri" w:hAnsi="Arial" w:cs="Arial"/>
                <w:b/>
                <w:kern w:val="0"/>
                <w14:ligatures w14:val="none"/>
              </w:rPr>
              <w:t>Catering provision description</w:t>
            </w:r>
          </w:p>
        </w:tc>
        <w:tc>
          <w:tcPr>
            <w:tcW w:w="11340" w:type="dxa"/>
            <w:shd w:val="clear" w:color="auto" w:fill="auto"/>
          </w:tcPr>
          <w:p w14:paraId="3A4A295D" w14:textId="77777777" w:rsidR="009A64D3" w:rsidRPr="009A64D3" w:rsidRDefault="009A64D3" w:rsidP="009A64D3">
            <w:pPr>
              <w:spacing w:after="0" w:line="240" w:lineRule="auto"/>
              <w:rPr>
                <w:rFonts w:ascii="Arial" w:eastAsia="Calibri" w:hAnsi="Arial" w:cs="Arial"/>
                <w:kern w:val="0"/>
                <w14:ligatures w14:val="none"/>
              </w:rPr>
            </w:pPr>
          </w:p>
          <w:p w14:paraId="4A219812" w14:textId="7CE31AA9" w:rsidR="009A64D3" w:rsidRPr="00B36817" w:rsidRDefault="009A64D3" w:rsidP="009A64D3">
            <w:pPr>
              <w:spacing w:after="0" w:line="240" w:lineRule="auto"/>
              <w:rPr>
                <w:rFonts w:ascii="Arial" w:eastAsia="Calibri" w:hAnsi="Arial" w:cs="Arial"/>
                <w:kern w:val="0"/>
                <w14:ligatures w14:val="none"/>
              </w:rPr>
            </w:pPr>
            <w:r w:rsidRPr="009A64D3">
              <w:rPr>
                <w:rFonts w:ascii="Arial" w:eastAsia="Calibri" w:hAnsi="Arial" w:cs="Arial"/>
                <w:kern w:val="0"/>
                <w14:ligatures w14:val="none"/>
              </w:rPr>
              <w:t xml:space="preserve">To provide a </w:t>
            </w:r>
            <w:r w:rsidR="009F11A4" w:rsidRPr="00B36817">
              <w:rPr>
                <w:rFonts w:ascii="Arial" w:eastAsia="Calibri" w:hAnsi="Arial" w:cs="Arial"/>
                <w:kern w:val="0"/>
                <w14:ligatures w14:val="none"/>
              </w:rPr>
              <w:t xml:space="preserve">licensed </w:t>
            </w:r>
            <w:r w:rsidRPr="009A64D3">
              <w:rPr>
                <w:rFonts w:ascii="Arial" w:eastAsia="Calibri" w:hAnsi="Arial" w:cs="Arial"/>
                <w:kern w:val="0"/>
                <w14:ligatures w14:val="none"/>
              </w:rPr>
              <w:t xml:space="preserve">mobile catering unit serving </w:t>
            </w:r>
            <w:r w:rsidR="009F0BFA">
              <w:rPr>
                <w:rFonts w:ascii="Arial" w:eastAsia="Calibri" w:hAnsi="Arial" w:cs="Arial"/>
                <w:kern w:val="0"/>
                <w14:ligatures w14:val="none"/>
              </w:rPr>
              <w:t>hot and cold drinks</w:t>
            </w:r>
            <w:r w:rsidRPr="00B36817">
              <w:rPr>
                <w:rFonts w:ascii="Arial" w:eastAsia="Calibri" w:hAnsi="Arial" w:cs="Arial"/>
                <w:kern w:val="0"/>
                <w14:ligatures w14:val="none"/>
              </w:rPr>
              <w:t xml:space="preserve">, </w:t>
            </w:r>
            <w:r w:rsidRPr="009A64D3">
              <w:rPr>
                <w:rFonts w:ascii="Arial" w:eastAsia="Calibri" w:hAnsi="Arial" w:cs="Arial"/>
                <w:kern w:val="0"/>
                <w14:ligatures w14:val="none"/>
              </w:rPr>
              <w:t>snacks</w:t>
            </w:r>
            <w:r w:rsidR="009F0BFA">
              <w:rPr>
                <w:rFonts w:ascii="Arial" w:eastAsia="Calibri" w:hAnsi="Arial" w:cs="Arial"/>
                <w:kern w:val="0"/>
                <w14:ligatures w14:val="none"/>
              </w:rPr>
              <w:t xml:space="preserve"> and food</w:t>
            </w:r>
            <w:r w:rsidRPr="009A64D3">
              <w:rPr>
                <w:rFonts w:ascii="Arial" w:eastAsia="Calibri" w:hAnsi="Arial" w:cs="Arial"/>
                <w:kern w:val="0"/>
                <w14:ligatures w14:val="none"/>
              </w:rPr>
              <w:t xml:space="preserve"> </w:t>
            </w:r>
            <w:r w:rsidR="009433B7" w:rsidRPr="00B36817">
              <w:rPr>
                <w:rFonts w:ascii="Arial" w:eastAsia="Calibri" w:hAnsi="Arial" w:cs="Arial"/>
                <w:kern w:val="0"/>
                <w14:ligatures w14:val="none"/>
              </w:rPr>
              <w:t>close to the riverside</w:t>
            </w:r>
            <w:r w:rsidRPr="009A64D3">
              <w:rPr>
                <w:rFonts w:ascii="Arial" w:eastAsia="Calibri" w:hAnsi="Arial" w:cs="Arial"/>
                <w:kern w:val="0"/>
                <w14:ligatures w14:val="none"/>
              </w:rPr>
              <w:t xml:space="preserve"> for boaters/walkers/holidaymakers and passing trade</w:t>
            </w:r>
            <w:r w:rsidR="001F77F3" w:rsidRPr="00B36817">
              <w:rPr>
                <w:rFonts w:ascii="Arial" w:eastAsia="Calibri" w:hAnsi="Arial" w:cs="Arial"/>
                <w:kern w:val="0"/>
                <w14:ligatures w14:val="none"/>
              </w:rPr>
              <w:t>. The catering offer should not include ice creams</w:t>
            </w:r>
            <w:r w:rsidR="00C91291">
              <w:rPr>
                <w:rFonts w:ascii="Arial" w:eastAsia="Calibri" w:hAnsi="Arial" w:cs="Arial"/>
                <w:kern w:val="0"/>
                <w14:ligatures w14:val="none"/>
              </w:rPr>
              <w:t xml:space="preserve"> as these are already provided at How Hill Cottage.</w:t>
            </w:r>
          </w:p>
          <w:p w14:paraId="1F048305" w14:textId="77777777" w:rsidR="00B10F52" w:rsidRPr="00B36817" w:rsidRDefault="00B10F52" w:rsidP="009A64D3">
            <w:pPr>
              <w:spacing w:after="0" w:line="240" w:lineRule="auto"/>
              <w:rPr>
                <w:rFonts w:ascii="Arial" w:eastAsia="Calibri" w:hAnsi="Arial" w:cs="Arial"/>
                <w:kern w:val="0"/>
                <w14:ligatures w14:val="none"/>
              </w:rPr>
            </w:pPr>
          </w:p>
          <w:p w14:paraId="5A575087" w14:textId="06E8DA59" w:rsidR="00B10F52" w:rsidRPr="009A64D3" w:rsidRDefault="00B10F52" w:rsidP="009A64D3">
            <w:pPr>
              <w:spacing w:after="0" w:line="240" w:lineRule="auto"/>
              <w:rPr>
                <w:rFonts w:ascii="Arial" w:eastAsia="Calibri" w:hAnsi="Arial" w:cs="Arial"/>
                <w:kern w:val="0"/>
                <w14:ligatures w14:val="none"/>
              </w:rPr>
            </w:pPr>
            <w:r w:rsidRPr="00B36817">
              <w:rPr>
                <w:rFonts w:ascii="Arial" w:eastAsia="Calibri" w:hAnsi="Arial" w:cs="Arial"/>
                <w:kern w:val="0"/>
                <w14:ligatures w14:val="none"/>
              </w:rPr>
              <w:t xml:space="preserve">All waste generated </w:t>
            </w:r>
            <w:proofErr w:type="gramStart"/>
            <w:r w:rsidRPr="00B36817">
              <w:rPr>
                <w:rFonts w:ascii="Arial" w:eastAsia="Calibri" w:hAnsi="Arial" w:cs="Arial"/>
                <w:kern w:val="0"/>
                <w14:ligatures w14:val="none"/>
              </w:rPr>
              <w:t>as a result of</w:t>
            </w:r>
            <w:proofErr w:type="gramEnd"/>
            <w:r w:rsidRPr="00B36817">
              <w:rPr>
                <w:rFonts w:ascii="Arial" w:eastAsia="Calibri" w:hAnsi="Arial" w:cs="Arial"/>
                <w:kern w:val="0"/>
                <w14:ligatures w14:val="none"/>
              </w:rPr>
              <w:t xml:space="preserve"> the catering service to be removed and disposed off</w:t>
            </w:r>
            <w:r w:rsidR="007B1CA4">
              <w:rPr>
                <w:rFonts w:ascii="Arial" w:eastAsia="Calibri" w:hAnsi="Arial" w:cs="Arial"/>
                <w:kern w:val="0"/>
                <w14:ligatures w14:val="none"/>
              </w:rPr>
              <w:t>-</w:t>
            </w:r>
            <w:r w:rsidRPr="00B36817">
              <w:rPr>
                <w:rFonts w:ascii="Arial" w:eastAsia="Calibri" w:hAnsi="Arial" w:cs="Arial"/>
                <w:kern w:val="0"/>
                <w14:ligatures w14:val="none"/>
              </w:rPr>
              <w:t>site</w:t>
            </w:r>
            <w:r w:rsidR="008E3151">
              <w:rPr>
                <w:rFonts w:ascii="Arial" w:eastAsia="Calibri" w:hAnsi="Arial" w:cs="Arial"/>
                <w:kern w:val="0"/>
                <w14:ligatures w14:val="none"/>
              </w:rPr>
              <w:t xml:space="preserve"> at the end of each operating day</w:t>
            </w:r>
          </w:p>
          <w:p w14:paraId="05D3C8BA" w14:textId="77777777" w:rsidR="009A64D3" w:rsidRPr="009A64D3" w:rsidRDefault="009A64D3" w:rsidP="009A64D3">
            <w:pPr>
              <w:spacing w:after="0" w:line="240" w:lineRule="auto"/>
              <w:rPr>
                <w:rFonts w:ascii="Arial" w:eastAsia="Calibri" w:hAnsi="Arial" w:cs="Arial"/>
                <w:kern w:val="0"/>
                <w14:ligatures w14:val="none"/>
              </w:rPr>
            </w:pPr>
          </w:p>
        </w:tc>
      </w:tr>
      <w:tr w:rsidR="009A64D3" w:rsidRPr="009A64D3" w14:paraId="4FB02DB4" w14:textId="77777777" w:rsidTr="00383E9C">
        <w:tc>
          <w:tcPr>
            <w:tcW w:w="3794" w:type="dxa"/>
            <w:shd w:val="clear" w:color="auto" w:fill="auto"/>
          </w:tcPr>
          <w:p w14:paraId="266857B2" w14:textId="77777777" w:rsidR="009A64D3" w:rsidRPr="009A64D3" w:rsidRDefault="009A64D3" w:rsidP="009A64D3">
            <w:pPr>
              <w:spacing w:after="0" w:line="240" w:lineRule="auto"/>
              <w:rPr>
                <w:rFonts w:ascii="Arial" w:eastAsia="Calibri" w:hAnsi="Arial" w:cs="Arial"/>
                <w:b/>
                <w:kern w:val="0"/>
                <w14:ligatures w14:val="none"/>
              </w:rPr>
            </w:pPr>
          </w:p>
          <w:p w14:paraId="0BF90542" w14:textId="77777777" w:rsidR="009A64D3" w:rsidRPr="009A64D3" w:rsidRDefault="009A64D3" w:rsidP="009A64D3">
            <w:pPr>
              <w:spacing w:after="0" w:line="240" w:lineRule="auto"/>
              <w:rPr>
                <w:rFonts w:ascii="Arial" w:eastAsia="Calibri" w:hAnsi="Arial" w:cs="Arial"/>
                <w:b/>
                <w:kern w:val="0"/>
                <w14:ligatures w14:val="none"/>
              </w:rPr>
            </w:pPr>
            <w:r w:rsidRPr="009A64D3">
              <w:rPr>
                <w:rFonts w:ascii="Arial" w:eastAsia="Calibri" w:hAnsi="Arial" w:cs="Arial"/>
                <w:b/>
                <w:kern w:val="0"/>
                <w14:ligatures w14:val="none"/>
              </w:rPr>
              <w:t>Location</w:t>
            </w:r>
          </w:p>
        </w:tc>
        <w:tc>
          <w:tcPr>
            <w:tcW w:w="11340" w:type="dxa"/>
            <w:shd w:val="clear" w:color="auto" w:fill="auto"/>
          </w:tcPr>
          <w:p w14:paraId="6B4B744A" w14:textId="77777777" w:rsidR="009A64D3" w:rsidRPr="009A64D3" w:rsidRDefault="009A64D3" w:rsidP="009A64D3">
            <w:pPr>
              <w:spacing w:after="0" w:line="240" w:lineRule="auto"/>
              <w:rPr>
                <w:rFonts w:ascii="Arial" w:eastAsia="Calibri" w:hAnsi="Arial" w:cs="Arial"/>
                <w:kern w:val="0"/>
                <w14:ligatures w14:val="none"/>
              </w:rPr>
            </w:pPr>
          </w:p>
          <w:p w14:paraId="01955B35" w14:textId="77777777" w:rsidR="009F11A4" w:rsidRPr="00B36817" w:rsidRDefault="009F11A4" w:rsidP="009A64D3">
            <w:pPr>
              <w:spacing w:after="0" w:line="240" w:lineRule="auto"/>
              <w:rPr>
                <w:rFonts w:ascii="Arial" w:eastAsia="Calibri" w:hAnsi="Arial" w:cs="Arial"/>
                <w:kern w:val="0"/>
                <w14:ligatures w14:val="none"/>
              </w:rPr>
            </w:pPr>
            <w:r w:rsidRPr="00B36817">
              <w:rPr>
                <w:rFonts w:ascii="Arial" w:hAnsi="Arial" w:cs="Arial"/>
              </w:rPr>
              <w:t xml:space="preserve">Toad Hole Cottage, </w:t>
            </w:r>
            <w:r w:rsidRPr="00B36817">
              <w:rPr>
                <w:rFonts w:ascii="Arial" w:hAnsi="Arial" w:cs="Arial"/>
                <w:color w:val="1F1F1F"/>
                <w:shd w:val="clear" w:color="auto" w:fill="FFFFFF"/>
              </w:rPr>
              <w:t xml:space="preserve">How Hill, </w:t>
            </w:r>
            <w:proofErr w:type="spellStart"/>
            <w:r w:rsidRPr="00B36817">
              <w:rPr>
                <w:rFonts w:ascii="Arial" w:hAnsi="Arial" w:cs="Arial"/>
                <w:color w:val="1F1F1F"/>
                <w:shd w:val="clear" w:color="auto" w:fill="FFFFFF"/>
              </w:rPr>
              <w:t>Ludham</w:t>
            </w:r>
            <w:proofErr w:type="spellEnd"/>
            <w:r w:rsidRPr="00B36817">
              <w:rPr>
                <w:rFonts w:ascii="Arial" w:hAnsi="Arial" w:cs="Arial"/>
                <w:color w:val="1F1F1F"/>
                <w:shd w:val="clear" w:color="auto" w:fill="FFFFFF"/>
              </w:rPr>
              <w:t>, Great Yarmouth NR29 5PG.</w:t>
            </w:r>
            <w:r w:rsidRPr="00B36817">
              <w:rPr>
                <w:rFonts w:ascii="Arial" w:eastAsia="Calibri" w:hAnsi="Arial" w:cs="Arial"/>
                <w:kern w:val="0"/>
                <w14:ligatures w14:val="none"/>
              </w:rPr>
              <w:t xml:space="preserve"> </w:t>
            </w:r>
          </w:p>
          <w:p w14:paraId="077B01F3" w14:textId="77777777" w:rsidR="001F77F3" w:rsidRPr="00B36817" w:rsidRDefault="001F77F3" w:rsidP="009A64D3">
            <w:pPr>
              <w:spacing w:after="0" w:line="240" w:lineRule="auto"/>
              <w:rPr>
                <w:rFonts w:ascii="Arial" w:eastAsia="Calibri" w:hAnsi="Arial" w:cs="Arial"/>
                <w:kern w:val="0"/>
                <w14:ligatures w14:val="none"/>
              </w:rPr>
            </w:pPr>
          </w:p>
          <w:p w14:paraId="6C881E62" w14:textId="5F2E7C21" w:rsidR="00A72448" w:rsidRDefault="009F11A4" w:rsidP="009A64D3">
            <w:pPr>
              <w:spacing w:after="0" w:line="240" w:lineRule="auto"/>
              <w:rPr>
                <w:rFonts w:ascii="Arial" w:eastAsia="Calibri" w:hAnsi="Arial" w:cs="Arial"/>
                <w:kern w:val="0"/>
                <w14:ligatures w14:val="none"/>
              </w:rPr>
            </w:pPr>
            <w:r w:rsidRPr="00B36817">
              <w:rPr>
                <w:rFonts w:ascii="Arial" w:eastAsia="Calibri" w:hAnsi="Arial" w:cs="Arial"/>
                <w:kern w:val="0"/>
                <w14:ligatures w14:val="none"/>
              </w:rPr>
              <w:t>M</w:t>
            </w:r>
            <w:r w:rsidR="009A64D3" w:rsidRPr="009A64D3">
              <w:rPr>
                <w:rFonts w:ascii="Arial" w:eastAsia="Calibri" w:hAnsi="Arial" w:cs="Arial"/>
                <w:kern w:val="0"/>
                <w14:ligatures w14:val="none"/>
              </w:rPr>
              <w:t xml:space="preserve">ains electricity </w:t>
            </w:r>
            <w:r w:rsidRPr="00B36817">
              <w:rPr>
                <w:rFonts w:ascii="Arial" w:eastAsia="Calibri" w:hAnsi="Arial" w:cs="Arial"/>
                <w:kern w:val="0"/>
                <w14:ligatures w14:val="none"/>
              </w:rPr>
              <w:t xml:space="preserve">is </w:t>
            </w:r>
            <w:r w:rsidR="009A64D3" w:rsidRPr="009A64D3">
              <w:rPr>
                <w:rFonts w:ascii="Arial" w:eastAsia="Calibri" w:hAnsi="Arial" w:cs="Arial"/>
                <w:kern w:val="0"/>
                <w14:ligatures w14:val="none"/>
              </w:rPr>
              <w:t>available on site</w:t>
            </w:r>
            <w:r w:rsidR="00A7761C">
              <w:rPr>
                <w:rFonts w:ascii="Arial" w:eastAsia="Calibri" w:hAnsi="Arial" w:cs="Arial"/>
                <w:kern w:val="0"/>
                <w14:ligatures w14:val="none"/>
              </w:rPr>
              <w:t xml:space="preserve"> via a 32amp </w:t>
            </w:r>
            <w:r w:rsidR="00A72448">
              <w:rPr>
                <w:rFonts w:ascii="Arial" w:eastAsia="Calibri" w:hAnsi="Arial" w:cs="Arial"/>
                <w:kern w:val="0"/>
                <w14:ligatures w14:val="none"/>
              </w:rPr>
              <w:t>outdoor socket</w:t>
            </w:r>
            <w:r w:rsidR="007F5DDE">
              <w:rPr>
                <w:rFonts w:ascii="Arial" w:eastAsia="Calibri" w:hAnsi="Arial" w:cs="Arial"/>
                <w:kern w:val="0"/>
                <w14:ligatures w14:val="none"/>
              </w:rPr>
              <w:t>.</w:t>
            </w:r>
          </w:p>
          <w:p w14:paraId="6E9BF005" w14:textId="2F42334C" w:rsidR="009433B7" w:rsidRPr="009A64D3" w:rsidRDefault="007F5DDE" w:rsidP="009A64D3">
            <w:pPr>
              <w:spacing w:after="0" w:line="240" w:lineRule="auto"/>
              <w:rPr>
                <w:rFonts w:ascii="Arial" w:eastAsia="Calibri" w:hAnsi="Arial" w:cs="Arial"/>
                <w:kern w:val="0"/>
                <w14:ligatures w14:val="none"/>
              </w:rPr>
            </w:pPr>
            <w:r>
              <w:rPr>
                <w:rFonts w:ascii="Arial" w:eastAsia="Calibri" w:hAnsi="Arial" w:cs="Arial"/>
                <w:kern w:val="0"/>
                <w14:ligatures w14:val="none"/>
              </w:rPr>
              <w:t>Drinking w</w:t>
            </w:r>
            <w:r w:rsidR="001F77F3" w:rsidRPr="00B36817">
              <w:rPr>
                <w:rFonts w:ascii="Arial" w:eastAsia="Calibri" w:hAnsi="Arial" w:cs="Arial"/>
                <w:kern w:val="0"/>
                <w14:ligatures w14:val="none"/>
              </w:rPr>
              <w:t xml:space="preserve">ater available from </w:t>
            </w:r>
            <w:r w:rsidR="00A7761C">
              <w:rPr>
                <w:rFonts w:ascii="Arial" w:eastAsia="Calibri" w:hAnsi="Arial" w:cs="Arial"/>
                <w:kern w:val="0"/>
                <w14:ligatures w14:val="none"/>
              </w:rPr>
              <w:t xml:space="preserve">an </w:t>
            </w:r>
            <w:r w:rsidR="001F77F3" w:rsidRPr="00B36817">
              <w:rPr>
                <w:rFonts w:ascii="Arial" w:eastAsia="Calibri" w:hAnsi="Arial" w:cs="Arial"/>
                <w:kern w:val="0"/>
                <w14:ligatures w14:val="none"/>
              </w:rPr>
              <w:t>outside tap.</w:t>
            </w:r>
            <w:r w:rsidR="001D7654">
              <w:rPr>
                <w:rFonts w:ascii="Arial" w:eastAsia="Calibri" w:hAnsi="Arial" w:cs="Arial"/>
                <w:kern w:val="0"/>
                <w14:ligatures w14:val="none"/>
              </w:rPr>
              <w:t xml:space="preserve"> </w:t>
            </w:r>
            <w:r w:rsidR="009433B7" w:rsidRPr="00B36817">
              <w:rPr>
                <w:rFonts w:ascii="Arial" w:eastAsia="Calibri" w:hAnsi="Arial" w:cs="Arial"/>
                <w:kern w:val="0"/>
                <w14:ligatures w14:val="none"/>
              </w:rPr>
              <w:t>All waste to be removed from site daily</w:t>
            </w:r>
            <w:r w:rsidR="001E3B23">
              <w:rPr>
                <w:rFonts w:ascii="Arial" w:eastAsia="Calibri" w:hAnsi="Arial" w:cs="Arial"/>
                <w:kern w:val="0"/>
                <w14:ligatures w14:val="none"/>
              </w:rPr>
              <w:t>.</w:t>
            </w:r>
          </w:p>
          <w:p w14:paraId="68F665E7" w14:textId="77777777" w:rsidR="009A64D3" w:rsidRPr="009A64D3" w:rsidRDefault="009A64D3" w:rsidP="009A64D3">
            <w:pPr>
              <w:spacing w:after="0" w:line="240" w:lineRule="auto"/>
              <w:rPr>
                <w:rFonts w:ascii="Arial" w:eastAsia="Calibri" w:hAnsi="Arial" w:cs="Arial"/>
                <w:kern w:val="0"/>
                <w14:ligatures w14:val="none"/>
              </w:rPr>
            </w:pPr>
          </w:p>
        </w:tc>
      </w:tr>
      <w:tr w:rsidR="009A64D3" w:rsidRPr="009A64D3" w14:paraId="67EA69A9" w14:textId="77777777" w:rsidTr="00383E9C">
        <w:tc>
          <w:tcPr>
            <w:tcW w:w="3794" w:type="dxa"/>
            <w:shd w:val="clear" w:color="auto" w:fill="auto"/>
          </w:tcPr>
          <w:p w14:paraId="34D63A9E" w14:textId="77777777" w:rsidR="009A64D3" w:rsidRPr="009A64D3" w:rsidRDefault="009A64D3" w:rsidP="009A64D3">
            <w:pPr>
              <w:spacing w:after="0" w:line="240" w:lineRule="auto"/>
              <w:rPr>
                <w:rFonts w:ascii="Arial" w:eastAsia="Calibri" w:hAnsi="Arial" w:cs="Arial"/>
                <w:b/>
                <w:kern w:val="0"/>
                <w14:ligatures w14:val="none"/>
              </w:rPr>
            </w:pPr>
          </w:p>
          <w:p w14:paraId="19938C47" w14:textId="77777777" w:rsidR="009A64D3" w:rsidRPr="009A64D3" w:rsidRDefault="009A64D3" w:rsidP="009A64D3">
            <w:pPr>
              <w:spacing w:after="0" w:line="240" w:lineRule="auto"/>
              <w:rPr>
                <w:rFonts w:ascii="Arial" w:eastAsia="Calibri" w:hAnsi="Arial" w:cs="Arial"/>
                <w:b/>
                <w:kern w:val="0"/>
                <w14:ligatures w14:val="none"/>
              </w:rPr>
            </w:pPr>
            <w:r w:rsidRPr="009A64D3">
              <w:rPr>
                <w:rFonts w:ascii="Arial" w:eastAsia="Calibri" w:hAnsi="Arial" w:cs="Arial"/>
                <w:b/>
                <w:kern w:val="0"/>
                <w14:ligatures w14:val="none"/>
              </w:rPr>
              <w:t>Licensing Authority</w:t>
            </w:r>
          </w:p>
        </w:tc>
        <w:tc>
          <w:tcPr>
            <w:tcW w:w="11340" w:type="dxa"/>
            <w:shd w:val="clear" w:color="auto" w:fill="auto"/>
          </w:tcPr>
          <w:p w14:paraId="4C794134" w14:textId="77777777" w:rsidR="009A64D3" w:rsidRPr="009A64D3" w:rsidRDefault="009A64D3" w:rsidP="009A64D3">
            <w:pPr>
              <w:spacing w:after="0" w:line="240" w:lineRule="auto"/>
              <w:rPr>
                <w:rFonts w:ascii="Arial" w:eastAsia="Calibri" w:hAnsi="Arial" w:cs="Arial"/>
                <w:kern w:val="0"/>
                <w14:ligatures w14:val="none"/>
              </w:rPr>
            </w:pPr>
          </w:p>
          <w:p w14:paraId="62C757AF" w14:textId="058C499F" w:rsidR="009A64D3" w:rsidRPr="009A64D3" w:rsidRDefault="009F11A4" w:rsidP="009A64D3">
            <w:pPr>
              <w:spacing w:after="0" w:line="240" w:lineRule="auto"/>
              <w:rPr>
                <w:rFonts w:ascii="Arial" w:eastAsia="Calibri" w:hAnsi="Arial" w:cs="Arial"/>
                <w:kern w:val="0"/>
                <w14:ligatures w14:val="none"/>
              </w:rPr>
            </w:pPr>
            <w:r w:rsidRPr="00B36817">
              <w:rPr>
                <w:rFonts w:ascii="Arial" w:eastAsia="Calibri" w:hAnsi="Arial" w:cs="Arial"/>
                <w:kern w:val="0"/>
                <w14:ligatures w14:val="none"/>
              </w:rPr>
              <w:t>North Norfolk District Council</w:t>
            </w:r>
          </w:p>
          <w:p w14:paraId="147BAEB7" w14:textId="77777777" w:rsidR="009A64D3" w:rsidRPr="009A64D3" w:rsidRDefault="009A64D3" w:rsidP="009A64D3">
            <w:pPr>
              <w:spacing w:after="0" w:line="240" w:lineRule="auto"/>
              <w:rPr>
                <w:rFonts w:ascii="Arial" w:eastAsia="Calibri" w:hAnsi="Arial" w:cs="Arial"/>
                <w:kern w:val="0"/>
                <w14:ligatures w14:val="none"/>
              </w:rPr>
            </w:pPr>
          </w:p>
        </w:tc>
      </w:tr>
      <w:tr w:rsidR="009A64D3" w:rsidRPr="009A64D3" w14:paraId="0E26E5CC" w14:textId="77777777" w:rsidTr="00383E9C">
        <w:tc>
          <w:tcPr>
            <w:tcW w:w="3794" w:type="dxa"/>
            <w:shd w:val="clear" w:color="auto" w:fill="auto"/>
          </w:tcPr>
          <w:p w14:paraId="26E467AA" w14:textId="77777777" w:rsidR="009A64D3" w:rsidRPr="009A64D3" w:rsidRDefault="009A64D3" w:rsidP="009A64D3">
            <w:pPr>
              <w:spacing w:after="0" w:line="240" w:lineRule="auto"/>
              <w:rPr>
                <w:rFonts w:ascii="Arial" w:eastAsia="Calibri" w:hAnsi="Arial" w:cs="Arial"/>
                <w:b/>
                <w:kern w:val="0"/>
                <w14:ligatures w14:val="none"/>
              </w:rPr>
            </w:pPr>
          </w:p>
          <w:p w14:paraId="2369B47C" w14:textId="77777777" w:rsidR="009A64D3" w:rsidRPr="009A64D3" w:rsidRDefault="009A64D3" w:rsidP="009A64D3">
            <w:pPr>
              <w:spacing w:after="0" w:line="240" w:lineRule="auto"/>
              <w:rPr>
                <w:rFonts w:ascii="Arial" w:eastAsia="Calibri" w:hAnsi="Arial" w:cs="Arial"/>
                <w:b/>
                <w:kern w:val="0"/>
                <w14:ligatures w14:val="none"/>
              </w:rPr>
            </w:pPr>
            <w:r w:rsidRPr="009A64D3">
              <w:rPr>
                <w:rFonts w:ascii="Arial" w:eastAsia="Calibri" w:hAnsi="Arial" w:cs="Arial"/>
                <w:b/>
                <w:kern w:val="0"/>
                <w14:ligatures w14:val="none"/>
              </w:rPr>
              <w:t>Expected numbers</w:t>
            </w:r>
          </w:p>
        </w:tc>
        <w:tc>
          <w:tcPr>
            <w:tcW w:w="11340" w:type="dxa"/>
            <w:shd w:val="clear" w:color="auto" w:fill="auto"/>
          </w:tcPr>
          <w:p w14:paraId="2B023137" w14:textId="0F58B0E8" w:rsidR="009A64D3" w:rsidRPr="009A64D3" w:rsidRDefault="001F77F3" w:rsidP="001F77F3">
            <w:pPr>
              <w:pStyle w:val="NormalWeb"/>
              <w:spacing w:before="240" w:beforeAutospacing="0" w:after="240" w:afterAutospacing="0"/>
              <w:rPr>
                <w:rFonts w:ascii="Arial" w:hAnsi="Arial" w:cs="Arial"/>
                <w:color w:val="1F1F1F"/>
                <w:sz w:val="22"/>
                <w:szCs w:val="22"/>
                <w:shd w:val="clear" w:color="auto" w:fill="FFFFFF"/>
              </w:rPr>
            </w:pPr>
            <w:r w:rsidRPr="00B36817">
              <w:rPr>
                <w:rFonts w:ascii="Arial" w:hAnsi="Arial" w:cs="Arial"/>
                <w:color w:val="1F1F1F"/>
                <w:sz w:val="22"/>
                <w:szCs w:val="22"/>
                <w:shd w:val="clear" w:color="auto" w:fill="FFFFFF"/>
              </w:rPr>
              <w:t xml:space="preserve">Footfall figures are not available for the </w:t>
            </w:r>
            <w:proofErr w:type="gramStart"/>
            <w:r w:rsidRPr="00B36817">
              <w:rPr>
                <w:rFonts w:ascii="Arial" w:hAnsi="Arial" w:cs="Arial"/>
                <w:color w:val="1F1F1F"/>
                <w:sz w:val="22"/>
                <w:szCs w:val="22"/>
                <w:shd w:val="clear" w:color="auto" w:fill="FFFFFF"/>
              </w:rPr>
              <w:t>site</w:t>
            </w:r>
            <w:proofErr w:type="gramEnd"/>
            <w:r w:rsidRPr="00B36817">
              <w:rPr>
                <w:rFonts w:ascii="Arial" w:hAnsi="Arial" w:cs="Arial"/>
                <w:color w:val="1F1F1F"/>
                <w:sz w:val="22"/>
                <w:szCs w:val="22"/>
                <w:shd w:val="clear" w:color="auto" w:fill="FFFFFF"/>
              </w:rPr>
              <w:t xml:space="preserve"> but it is a very popular location for visitors. It has a small museum and visitor centre, boat trips, free 24</w:t>
            </w:r>
            <w:r w:rsidR="009433B7" w:rsidRPr="00B36817">
              <w:rPr>
                <w:rFonts w:ascii="Arial" w:hAnsi="Arial" w:cs="Arial"/>
                <w:color w:val="1F1F1F"/>
                <w:sz w:val="22"/>
                <w:szCs w:val="22"/>
                <w:shd w:val="clear" w:color="auto" w:fill="FFFFFF"/>
              </w:rPr>
              <w:t>-</w:t>
            </w:r>
            <w:r w:rsidRPr="00B36817">
              <w:rPr>
                <w:rFonts w:ascii="Arial" w:hAnsi="Arial" w:cs="Arial"/>
                <w:color w:val="1F1F1F"/>
                <w:sz w:val="22"/>
                <w:szCs w:val="22"/>
                <w:shd w:val="clear" w:color="auto" w:fill="FFFFFF"/>
              </w:rPr>
              <w:t>hour moorings</w:t>
            </w:r>
            <w:r w:rsidR="009433B7" w:rsidRPr="00B36817">
              <w:rPr>
                <w:rFonts w:ascii="Arial" w:hAnsi="Arial" w:cs="Arial"/>
                <w:color w:val="1F1F1F"/>
                <w:sz w:val="22"/>
                <w:szCs w:val="22"/>
                <w:shd w:val="clear" w:color="auto" w:fill="FFFFFF"/>
              </w:rPr>
              <w:t xml:space="preserve"> with space</w:t>
            </w:r>
            <w:r w:rsidRPr="00B36817">
              <w:rPr>
                <w:rFonts w:ascii="Arial" w:hAnsi="Arial" w:cs="Arial"/>
                <w:color w:val="1F1F1F"/>
                <w:sz w:val="22"/>
                <w:szCs w:val="22"/>
                <w:shd w:val="clear" w:color="auto" w:fill="FFFFFF"/>
              </w:rPr>
              <w:t xml:space="preserve"> for around 30 hire and privately owned boats, walking routes, nature trail, popular family picnic field, gardens, car park and public toilets. The location is also home to an environmental study centre.</w:t>
            </w:r>
          </w:p>
        </w:tc>
      </w:tr>
      <w:tr w:rsidR="009A64D3" w:rsidRPr="009A64D3" w14:paraId="5E8988A2" w14:textId="77777777" w:rsidTr="00383E9C">
        <w:tc>
          <w:tcPr>
            <w:tcW w:w="3794" w:type="dxa"/>
            <w:shd w:val="clear" w:color="auto" w:fill="auto"/>
          </w:tcPr>
          <w:p w14:paraId="054A7C49" w14:textId="77777777" w:rsidR="009A64D3" w:rsidRPr="009A64D3" w:rsidRDefault="009A64D3" w:rsidP="009A64D3">
            <w:pPr>
              <w:spacing w:after="0" w:line="240" w:lineRule="auto"/>
              <w:rPr>
                <w:rFonts w:ascii="Arial" w:eastAsia="Calibri" w:hAnsi="Arial" w:cs="Arial"/>
                <w:b/>
                <w:kern w:val="0"/>
                <w14:ligatures w14:val="none"/>
              </w:rPr>
            </w:pPr>
          </w:p>
          <w:p w14:paraId="158EA057" w14:textId="77777777" w:rsidR="009A64D3" w:rsidRPr="009A64D3" w:rsidRDefault="009A64D3" w:rsidP="009A64D3">
            <w:pPr>
              <w:spacing w:after="0" w:line="240" w:lineRule="auto"/>
              <w:rPr>
                <w:rFonts w:ascii="Arial" w:eastAsia="Calibri" w:hAnsi="Arial" w:cs="Arial"/>
                <w:b/>
                <w:kern w:val="0"/>
                <w14:ligatures w14:val="none"/>
              </w:rPr>
            </w:pPr>
            <w:r w:rsidRPr="009A64D3">
              <w:rPr>
                <w:rFonts w:ascii="Arial" w:eastAsia="Calibri" w:hAnsi="Arial" w:cs="Arial"/>
                <w:b/>
                <w:kern w:val="0"/>
                <w14:ligatures w14:val="none"/>
              </w:rPr>
              <w:t>Charge for caterer</w:t>
            </w:r>
          </w:p>
        </w:tc>
        <w:tc>
          <w:tcPr>
            <w:tcW w:w="11340" w:type="dxa"/>
            <w:shd w:val="clear" w:color="auto" w:fill="auto"/>
          </w:tcPr>
          <w:p w14:paraId="1BA9D657" w14:textId="77777777" w:rsidR="009A64D3" w:rsidRPr="00B36817" w:rsidRDefault="009A64D3" w:rsidP="009A64D3">
            <w:pPr>
              <w:spacing w:after="0" w:line="240" w:lineRule="auto"/>
              <w:rPr>
                <w:rFonts w:ascii="Arial" w:eastAsia="Calibri" w:hAnsi="Arial" w:cs="Arial"/>
                <w:kern w:val="0"/>
                <w14:ligatures w14:val="none"/>
              </w:rPr>
            </w:pPr>
          </w:p>
          <w:p w14:paraId="53BEF49D" w14:textId="6CF03969" w:rsidR="001F77F3" w:rsidRPr="00B36817" w:rsidRDefault="001F77F3" w:rsidP="009A64D3">
            <w:pPr>
              <w:spacing w:after="0" w:line="240" w:lineRule="auto"/>
              <w:rPr>
                <w:rFonts w:ascii="Arial" w:eastAsia="Calibri" w:hAnsi="Arial" w:cs="Arial"/>
                <w:kern w:val="0"/>
                <w14:ligatures w14:val="none"/>
              </w:rPr>
            </w:pPr>
            <w:r w:rsidRPr="00B36817">
              <w:rPr>
                <w:rFonts w:ascii="Arial" w:eastAsia="Calibri" w:hAnsi="Arial" w:cs="Arial"/>
                <w:kern w:val="0"/>
                <w14:ligatures w14:val="none"/>
              </w:rPr>
              <w:t>There will be no set ground rent for the site.</w:t>
            </w:r>
          </w:p>
          <w:p w14:paraId="1D4A6CF3" w14:textId="77777777" w:rsidR="001F77F3" w:rsidRPr="009A64D3" w:rsidRDefault="001F77F3" w:rsidP="009A64D3">
            <w:pPr>
              <w:spacing w:after="0" w:line="240" w:lineRule="auto"/>
              <w:rPr>
                <w:rFonts w:ascii="Arial" w:eastAsia="Calibri" w:hAnsi="Arial" w:cs="Arial"/>
                <w:kern w:val="0"/>
                <w14:ligatures w14:val="none"/>
              </w:rPr>
            </w:pPr>
          </w:p>
          <w:p w14:paraId="5D908BF0" w14:textId="060B8914" w:rsidR="009A64D3" w:rsidRPr="009A64D3" w:rsidRDefault="009A64D3" w:rsidP="009A64D3">
            <w:pPr>
              <w:spacing w:after="0" w:line="240" w:lineRule="auto"/>
              <w:rPr>
                <w:rFonts w:ascii="Arial" w:eastAsia="Calibri" w:hAnsi="Arial" w:cs="Arial"/>
                <w:kern w:val="0"/>
                <w14:ligatures w14:val="none"/>
              </w:rPr>
            </w:pPr>
            <w:r w:rsidRPr="009A64D3">
              <w:rPr>
                <w:rFonts w:ascii="Arial" w:eastAsia="Calibri" w:hAnsi="Arial" w:cs="Arial"/>
                <w:kern w:val="0"/>
                <w14:ligatures w14:val="none"/>
              </w:rPr>
              <w:t xml:space="preserve">It is envisaged </w:t>
            </w:r>
            <w:r w:rsidR="001E3B23">
              <w:rPr>
                <w:rFonts w:ascii="Arial" w:eastAsia="Calibri" w:hAnsi="Arial" w:cs="Arial"/>
                <w:kern w:val="0"/>
                <w14:ligatures w14:val="none"/>
              </w:rPr>
              <w:t xml:space="preserve">that a </w:t>
            </w:r>
            <w:r w:rsidRPr="009A64D3">
              <w:rPr>
                <w:rFonts w:ascii="Arial" w:eastAsia="Calibri" w:hAnsi="Arial" w:cs="Arial"/>
                <w:kern w:val="0"/>
                <w14:ligatures w14:val="none"/>
              </w:rPr>
              <w:t xml:space="preserve">percentage of the net profits </w:t>
            </w:r>
            <w:r w:rsidR="009433B7" w:rsidRPr="00B36817">
              <w:rPr>
                <w:rFonts w:ascii="Arial" w:eastAsia="Calibri" w:hAnsi="Arial" w:cs="Arial"/>
                <w:kern w:val="0"/>
                <w14:ligatures w14:val="none"/>
              </w:rPr>
              <w:t xml:space="preserve">will be charged </w:t>
            </w:r>
            <w:r w:rsidRPr="009A64D3">
              <w:rPr>
                <w:rFonts w:ascii="Arial" w:eastAsia="Calibri" w:hAnsi="Arial" w:cs="Arial"/>
                <w:kern w:val="0"/>
                <w14:ligatures w14:val="none"/>
              </w:rPr>
              <w:t xml:space="preserve">– the rate to be </w:t>
            </w:r>
            <w:r w:rsidR="009433B7" w:rsidRPr="00B36817">
              <w:rPr>
                <w:rFonts w:ascii="Arial" w:eastAsia="Calibri" w:hAnsi="Arial" w:cs="Arial"/>
                <w:kern w:val="0"/>
                <w14:ligatures w14:val="none"/>
              </w:rPr>
              <w:t>negotiated</w:t>
            </w:r>
          </w:p>
          <w:p w14:paraId="20B1C2C3" w14:textId="77777777" w:rsidR="009A64D3" w:rsidRPr="009A64D3" w:rsidRDefault="009A64D3" w:rsidP="009F11A4">
            <w:pPr>
              <w:spacing w:after="0" w:line="240" w:lineRule="auto"/>
              <w:rPr>
                <w:rFonts w:ascii="Arial" w:eastAsia="Calibri" w:hAnsi="Arial" w:cs="Arial"/>
                <w:kern w:val="0"/>
                <w14:ligatures w14:val="none"/>
              </w:rPr>
            </w:pPr>
          </w:p>
        </w:tc>
      </w:tr>
      <w:tr w:rsidR="009A64D3" w:rsidRPr="009A64D3" w14:paraId="2CB57DCD" w14:textId="77777777" w:rsidTr="00383E9C">
        <w:tc>
          <w:tcPr>
            <w:tcW w:w="3794" w:type="dxa"/>
            <w:shd w:val="clear" w:color="auto" w:fill="auto"/>
          </w:tcPr>
          <w:p w14:paraId="5D4B87DD" w14:textId="77777777" w:rsidR="009A64D3" w:rsidRPr="009A64D3" w:rsidRDefault="009A64D3" w:rsidP="009A64D3">
            <w:pPr>
              <w:spacing w:after="0" w:line="240" w:lineRule="auto"/>
              <w:rPr>
                <w:rFonts w:ascii="Arial" w:eastAsia="Calibri" w:hAnsi="Arial" w:cs="Arial"/>
                <w:b/>
                <w:kern w:val="0"/>
                <w14:ligatures w14:val="none"/>
              </w:rPr>
            </w:pPr>
          </w:p>
          <w:p w14:paraId="35A82165" w14:textId="77777777" w:rsidR="009A64D3" w:rsidRPr="009A64D3" w:rsidRDefault="009A64D3" w:rsidP="009A64D3">
            <w:pPr>
              <w:spacing w:after="0" w:line="240" w:lineRule="auto"/>
              <w:rPr>
                <w:rFonts w:ascii="Arial" w:eastAsia="Calibri" w:hAnsi="Arial" w:cs="Arial"/>
                <w:b/>
                <w:kern w:val="0"/>
                <w14:ligatures w14:val="none"/>
              </w:rPr>
            </w:pPr>
            <w:r w:rsidRPr="009A64D3">
              <w:rPr>
                <w:rFonts w:ascii="Arial" w:eastAsia="Calibri" w:hAnsi="Arial" w:cs="Arial"/>
                <w:b/>
                <w:kern w:val="0"/>
                <w14:ligatures w14:val="none"/>
              </w:rPr>
              <w:t>Contact for more information</w:t>
            </w:r>
          </w:p>
        </w:tc>
        <w:tc>
          <w:tcPr>
            <w:tcW w:w="11340" w:type="dxa"/>
            <w:shd w:val="clear" w:color="auto" w:fill="auto"/>
          </w:tcPr>
          <w:p w14:paraId="3FF7F4A0" w14:textId="77777777" w:rsidR="009A64D3" w:rsidRDefault="009A64D3" w:rsidP="009F11A4">
            <w:pPr>
              <w:spacing w:after="0" w:line="240" w:lineRule="auto"/>
              <w:rPr>
                <w:rFonts w:ascii="Arial" w:eastAsia="Calibri" w:hAnsi="Arial" w:cs="Arial"/>
                <w:kern w:val="0"/>
                <w14:ligatures w14:val="none"/>
              </w:rPr>
            </w:pPr>
          </w:p>
          <w:p w14:paraId="482774B7" w14:textId="46F8406D" w:rsidR="001E3B23" w:rsidRPr="009A64D3" w:rsidRDefault="001E3B23" w:rsidP="009F11A4">
            <w:pPr>
              <w:spacing w:after="0" w:line="240" w:lineRule="auto"/>
              <w:rPr>
                <w:rFonts w:ascii="Arial" w:eastAsia="Calibri" w:hAnsi="Arial" w:cs="Arial"/>
                <w:kern w:val="0"/>
                <w14:ligatures w14:val="none"/>
              </w:rPr>
            </w:pPr>
            <w:r>
              <w:rPr>
                <w:rFonts w:ascii="Arial" w:eastAsia="Calibri" w:hAnsi="Arial" w:cs="Arial"/>
                <w:kern w:val="0"/>
                <w14:ligatures w14:val="none"/>
              </w:rPr>
              <w:t xml:space="preserve">Rob Leigh </w:t>
            </w:r>
            <w:hyperlink r:id="rId9" w:history="1">
              <w:r w:rsidRPr="005768F0">
                <w:rPr>
                  <w:rStyle w:val="Hyperlink"/>
                  <w:rFonts w:ascii="Arial" w:eastAsia="Calibri" w:hAnsi="Arial" w:cs="Arial"/>
                  <w:kern w:val="0"/>
                  <w14:ligatures w14:val="none"/>
                </w:rPr>
                <w:t>rob.leigh@broads-authority.gov.uk</w:t>
              </w:r>
            </w:hyperlink>
            <w:r>
              <w:rPr>
                <w:rFonts w:ascii="Arial" w:eastAsia="Calibri" w:hAnsi="Arial" w:cs="Arial"/>
                <w:kern w:val="0"/>
                <w14:ligatures w14:val="none"/>
              </w:rPr>
              <w:t xml:space="preserve"> 01603 756049</w:t>
            </w:r>
          </w:p>
        </w:tc>
      </w:tr>
    </w:tbl>
    <w:p w14:paraId="560B5DAE" w14:textId="0A492873" w:rsidR="00B10F52" w:rsidRPr="001E3B23" w:rsidRDefault="00B10F52" w:rsidP="00B10F52">
      <w:r w:rsidRPr="00B36817">
        <w:rPr>
          <w:rFonts w:ascii="Arial" w:hAnsi="Arial" w:cs="Arial"/>
          <w:b/>
        </w:rPr>
        <w:lastRenderedPageBreak/>
        <w:t>To register your interest</w:t>
      </w:r>
    </w:p>
    <w:p w14:paraId="15210075" w14:textId="352117C4" w:rsidR="00B10F52" w:rsidRPr="00B36817" w:rsidRDefault="00B10F52" w:rsidP="00B10F52">
      <w:pPr>
        <w:rPr>
          <w:rFonts w:ascii="Arial" w:hAnsi="Arial" w:cs="Arial"/>
        </w:rPr>
      </w:pPr>
      <w:r w:rsidRPr="00B36817">
        <w:rPr>
          <w:rFonts w:ascii="Arial" w:hAnsi="Arial" w:cs="Arial"/>
        </w:rPr>
        <w:t xml:space="preserve">If you are interested in this opportunity please complete the form below together with any further supporting material you may feel would be helpful and submit </w:t>
      </w:r>
      <w:r w:rsidR="00667ECC">
        <w:rPr>
          <w:rFonts w:ascii="Arial" w:hAnsi="Arial" w:cs="Arial"/>
        </w:rPr>
        <w:t>by email</w:t>
      </w:r>
      <w:r w:rsidRPr="00B36817">
        <w:rPr>
          <w:rFonts w:ascii="Arial" w:hAnsi="Arial" w:cs="Arial"/>
        </w:rPr>
        <w:t xml:space="preserve"> to </w:t>
      </w:r>
      <w:hyperlink r:id="rId10" w:history="1">
        <w:r w:rsidR="008E3151" w:rsidRPr="00924313">
          <w:rPr>
            <w:rStyle w:val="Hyperlink"/>
            <w:rFonts w:ascii="Arial" w:hAnsi="Arial" w:cs="Arial"/>
          </w:rPr>
          <w:t>Tenders@broads-authority.gov.uk</w:t>
        </w:r>
      </w:hyperlink>
      <w:r w:rsidR="00667ECC">
        <w:rPr>
          <w:rFonts w:ascii="Arial" w:hAnsi="Arial" w:cs="Arial"/>
        </w:rPr>
        <w:t xml:space="preserve"> by 5pm, </w:t>
      </w:r>
      <w:r w:rsidR="008E3151">
        <w:rPr>
          <w:rFonts w:ascii="Arial" w:hAnsi="Arial" w:cs="Arial"/>
        </w:rPr>
        <w:t xml:space="preserve">30 </w:t>
      </w:r>
      <w:r w:rsidR="001D7654">
        <w:rPr>
          <w:rFonts w:ascii="Arial" w:hAnsi="Arial" w:cs="Arial"/>
        </w:rPr>
        <w:t>October</w:t>
      </w:r>
      <w:r w:rsidR="008E3151">
        <w:rPr>
          <w:rFonts w:ascii="Arial" w:hAnsi="Arial" w:cs="Arial"/>
        </w:rPr>
        <w:t xml:space="preserve"> </w:t>
      </w:r>
      <w:r w:rsidR="00667ECC">
        <w:rPr>
          <w:rFonts w:ascii="Arial" w:hAnsi="Arial" w:cs="Arial"/>
        </w:rPr>
        <w:t>2024.</w:t>
      </w:r>
    </w:p>
    <w:p w14:paraId="2E1B4A71" w14:textId="77777777" w:rsidR="00B10F52" w:rsidRDefault="00B10F52" w:rsidP="00B10F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5556"/>
      </w:tblGrid>
      <w:tr w:rsidR="00143A06" w:rsidRPr="00B36817" w14:paraId="15D91338" w14:textId="77777777" w:rsidTr="00383E9C">
        <w:tc>
          <w:tcPr>
            <w:tcW w:w="3794" w:type="dxa"/>
            <w:shd w:val="clear" w:color="auto" w:fill="auto"/>
          </w:tcPr>
          <w:p w14:paraId="794AE1DE" w14:textId="77777777" w:rsidR="00143A06" w:rsidRDefault="00143A06" w:rsidP="00383E9C">
            <w:pPr>
              <w:rPr>
                <w:rFonts w:ascii="Arial" w:hAnsi="Arial" w:cs="Arial"/>
                <w:b/>
              </w:rPr>
            </w:pPr>
            <w:r>
              <w:rPr>
                <w:rFonts w:ascii="Arial" w:hAnsi="Arial" w:cs="Arial"/>
                <w:b/>
              </w:rPr>
              <w:t xml:space="preserve">Company name and details of other </w:t>
            </w:r>
            <w:r w:rsidR="00CD6EA5">
              <w:rPr>
                <w:rFonts w:ascii="Arial" w:hAnsi="Arial" w:cs="Arial"/>
                <w:b/>
              </w:rPr>
              <w:t xml:space="preserve">current and previous </w:t>
            </w:r>
            <w:r>
              <w:rPr>
                <w:rFonts w:ascii="Arial" w:hAnsi="Arial" w:cs="Arial"/>
                <w:b/>
              </w:rPr>
              <w:t>trading locations</w:t>
            </w:r>
          </w:p>
          <w:p w14:paraId="0F1BA509" w14:textId="77777777" w:rsidR="00DC3540" w:rsidRDefault="00DC3540" w:rsidP="00383E9C">
            <w:pPr>
              <w:rPr>
                <w:rFonts w:ascii="Arial" w:hAnsi="Arial" w:cs="Arial"/>
                <w:b/>
              </w:rPr>
            </w:pPr>
          </w:p>
          <w:p w14:paraId="619F5F71" w14:textId="5D8A4BE8" w:rsidR="00CD6EA5" w:rsidRPr="00B36817" w:rsidRDefault="00CD6EA5" w:rsidP="00383E9C">
            <w:pPr>
              <w:rPr>
                <w:rFonts w:ascii="Arial" w:hAnsi="Arial" w:cs="Arial"/>
                <w:b/>
              </w:rPr>
            </w:pPr>
            <w:r>
              <w:rPr>
                <w:rFonts w:ascii="Arial" w:hAnsi="Arial" w:cs="Arial"/>
                <w:b/>
              </w:rPr>
              <w:t>Reference details from other trading locations</w:t>
            </w:r>
            <w:r w:rsidR="00DC3540">
              <w:rPr>
                <w:rFonts w:ascii="Arial" w:hAnsi="Arial" w:cs="Arial"/>
                <w:b/>
              </w:rPr>
              <w:t xml:space="preserve"> (name, email address and phone number)</w:t>
            </w:r>
          </w:p>
        </w:tc>
        <w:tc>
          <w:tcPr>
            <w:tcW w:w="11820" w:type="dxa"/>
            <w:shd w:val="clear" w:color="auto" w:fill="auto"/>
          </w:tcPr>
          <w:p w14:paraId="3A1D6C86" w14:textId="77777777" w:rsidR="00143A06" w:rsidRPr="00B36817" w:rsidRDefault="00143A06" w:rsidP="00383E9C">
            <w:pPr>
              <w:rPr>
                <w:rFonts w:ascii="Arial" w:hAnsi="Arial" w:cs="Arial"/>
              </w:rPr>
            </w:pPr>
          </w:p>
        </w:tc>
      </w:tr>
      <w:tr w:rsidR="00B10F52" w:rsidRPr="00B36817" w14:paraId="212C10E6" w14:textId="77777777" w:rsidTr="00383E9C">
        <w:tc>
          <w:tcPr>
            <w:tcW w:w="3794" w:type="dxa"/>
            <w:shd w:val="clear" w:color="auto" w:fill="auto"/>
          </w:tcPr>
          <w:p w14:paraId="3DD4A1E8" w14:textId="60A34F96" w:rsidR="00B10F52" w:rsidRPr="00B36817" w:rsidRDefault="00B10F52" w:rsidP="00383E9C">
            <w:pPr>
              <w:rPr>
                <w:rFonts w:ascii="Arial" w:hAnsi="Arial" w:cs="Arial"/>
                <w:b/>
              </w:rPr>
            </w:pPr>
            <w:r w:rsidRPr="00B36817">
              <w:rPr>
                <w:rFonts w:ascii="Arial" w:hAnsi="Arial" w:cs="Arial"/>
                <w:b/>
              </w:rPr>
              <w:t>Details of catering unit (Size/ type of unit etc. including photograph of unit)</w:t>
            </w:r>
          </w:p>
          <w:p w14:paraId="21542131" w14:textId="77777777" w:rsidR="00B10F52" w:rsidRPr="00B36817" w:rsidRDefault="00B10F52" w:rsidP="00383E9C">
            <w:pPr>
              <w:rPr>
                <w:rFonts w:ascii="Arial" w:hAnsi="Arial" w:cs="Arial"/>
                <w:b/>
              </w:rPr>
            </w:pPr>
          </w:p>
        </w:tc>
        <w:tc>
          <w:tcPr>
            <w:tcW w:w="11820" w:type="dxa"/>
            <w:shd w:val="clear" w:color="auto" w:fill="auto"/>
          </w:tcPr>
          <w:p w14:paraId="338A1B76" w14:textId="77777777" w:rsidR="00B10F52" w:rsidRPr="00B36817" w:rsidRDefault="00B10F52" w:rsidP="00383E9C">
            <w:pPr>
              <w:rPr>
                <w:rFonts w:ascii="Arial" w:hAnsi="Arial" w:cs="Arial"/>
              </w:rPr>
            </w:pPr>
          </w:p>
          <w:p w14:paraId="544C3C5B" w14:textId="77777777" w:rsidR="00B10F52" w:rsidRPr="00B36817" w:rsidRDefault="00B10F52" w:rsidP="00383E9C">
            <w:pPr>
              <w:rPr>
                <w:rFonts w:ascii="Arial" w:hAnsi="Arial" w:cs="Arial"/>
              </w:rPr>
            </w:pPr>
          </w:p>
          <w:p w14:paraId="0BB45BA2" w14:textId="77777777" w:rsidR="00B10F52" w:rsidRPr="00B36817" w:rsidRDefault="00B10F52" w:rsidP="00383E9C">
            <w:pPr>
              <w:rPr>
                <w:rFonts w:ascii="Arial" w:hAnsi="Arial" w:cs="Arial"/>
              </w:rPr>
            </w:pPr>
          </w:p>
        </w:tc>
      </w:tr>
      <w:tr w:rsidR="001E3B23" w:rsidRPr="00B36817" w14:paraId="08AC81DE" w14:textId="77777777" w:rsidTr="00383E9C">
        <w:tc>
          <w:tcPr>
            <w:tcW w:w="3794" w:type="dxa"/>
            <w:shd w:val="clear" w:color="auto" w:fill="auto"/>
          </w:tcPr>
          <w:p w14:paraId="40463670" w14:textId="77777777" w:rsidR="001E3B23" w:rsidRPr="00B36817" w:rsidRDefault="001E3B23" w:rsidP="001E3B23">
            <w:pPr>
              <w:rPr>
                <w:rFonts w:ascii="Arial" w:hAnsi="Arial" w:cs="Arial"/>
                <w:b/>
              </w:rPr>
            </w:pPr>
            <w:r w:rsidRPr="00B36817">
              <w:rPr>
                <w:rFonts w:ascii="Arial" w:hAnsi="Arial" w:cs="Arial"/>
                <w:b/>
              </w:rPr>
              <w:t>Details of how the unit would be powered (no mains power available on site)</w:t>
            </w:r>
          </w:p>
          <w:p w14:paraId="509D7EB7" w14:textId="77777777" w:rsidR="001E3B23" w:rsidRPr="00B36817" w:rsidRDefault="001E3B23" w:rsidP="001E3B23">
            <w:pPr>
              <w:rPr>
                <w:rFonts w:ascii="Arial" w:hAnsi="Arial" w:cs="Arial"/>
                <w:b/>
              </w:rPr>
            </w:pPr>
          </w:p>
        </w:tc>
        <w:tc>
          <w:tcPr>
            <w:tcW w:w="11820" w:type="dxa"/>
            <w:shd w:val="clear" w:color="auto" w:fill="auto"/>
          </w:tcPr>
          <w:p w14:paraId="451318D5" w14:textId="77777777" w:rsidR="001E3B23" w:rsidRPr="00B36817" w:rsidRDefault="001E3B23" w:rsidP="00383E9C">
            <w:pPr>
              <w:rPr>
                <w:rFonts w:ascii="Arial" w:hAnsi="Arial" w:cs="Arial"/>
              </w:rPr>
            </w:pPr>
          </w:p>
        </w:tc>
      </w:tr>
      <w:tr w:rsidR="001E3B23" w:rsidRPr="00B36817" w14:paraId="4F4F6BB4" w14:textId="77777777" w:rsidTr="00383E9C">
        <w:tc>
          <w:tcPr>
            <w:tcW w:w="3794" w:type="dxa"/>
            <w:shd w:val="clear" w:color="auto" w:fill="auto"/>
          </w:tcPr>
          <w:p w14:paraId="16DC8C2E" w14:textId="2F9B8564" w:rsidR="001E3B23" w:rsidRPr="00B36817" w:rsidRDefault="00143A06" w:rsidP="001E3B23">
            <w:pPr>
              <w:rPr>
                <w:rFonts w:ascii="Arial" w:hAnsi="Arial" w:cs="Arial"/>
                <w:b/>
              </w:rPr>
            </w:pPr>
            <w:r>
              <w:rPr>
                <w:rFonts w:ascii="Arial" w:hAnsi="Arial" w:cs="Arial"/>
                <w:b/>
              </w:rPr>
              <w:t>Intended n</w:t>
            </w:r>
            <w:r w:rsidR="001E3B23" w:rsidRPr="00B36817">
              <w:rPr>
                <w:rFonts w:ascii="Arial" w:hAnsi="Arial" w:cs="Arial"/>
                <w:b/>
              </w:rPr>
              <w:t>umber of staff on site during operating hours</w:t>
            </w:r>
          </w:p>
          <w:p w14:paraId="6178634B" w14:textId="77777777" w:rsidR="001E3B23" w:rsidRPr="00B36817" w:rsidRDefault="001E3B23" w:rsidP="001E3B23">
            <w:pPr>
              <w:rPr>
                <w:rFonts w:ascii="Arial" w:hAnsi="Arial" w:cs="Arial"/>
                <w:b/>
              </w:rPr>
            </w:pPr>
          </w:p>
        </w:tc>
        <w:tc>
          <w:tcPr>
            <w:tcW w:w="11820" w:type="dxa"/>
            <w:shd w:val="clear" w:color="auto" w:fill="auto"/>
          </w:tcPr>
          <w:p w14:paraId="6286253C" w14:textId="77777777" w:rsidR="001E3B23" w:rsidRPr="00B36817" w:rsidRDefault="001E3B23" w:rsidP="00383E9C">
            <w:pPr>
              <w:rPr>
                <w:rFonts w:ascii="Arial" w:hAnsi="Arial" w:cs="Arial"/>
              </w:rPr>
            </w:pPr>
          </w:p>
        </w:tc>
      </w:tr>
      <w:tr w:rsidR="001E3B23" w:rsidRPr="00B36817" w14:paraId="11CF3051" w14:textId="77777777" w:rsidTr="00383E9C">
        <w:tc>
          <w:tcPr>
            <w:tcW w:w="3794" w:type="dxa"/>
            <w:shd w:val="clear" w:color="auto" w:fill="auto"/>
          </w:tcPr>
          <w:p w14:paraId="40D12446" w14:textId="77777777" w:rsidR="001E3B23" w:rsidRPr="00B36817" w:rsidRDefault="001E3B23" w:rsidP="001E3B23">
            <w:pPr>
              <w:rPr>
                <w:rFonts w:ascii="Arial" w:hAnsi="Arial" w:cs="Arial"/>
                <w:b/>
              </w:rPr>
            </w:pPr>
            <w:r w:rsidRPr="00B36817">
              <w:rPr>
                <w:rFonts w:ascii="Arial" w:hAnsi="Arial" w:cs="Arial"/>
                <w:b/>
              </w:rPr>
              <w:t>Arrangements for the removal and disposal of all waste and litter generated by the catering service.</w:t>
            </w:r>
          </w:p>
          <w:p w14:paraId="439E7074" w14:textId="77777777" w:rsidR="001E3B23" w:rsidRPr="00B36817" w:rsidRDefault="001E3B23" w:rsidP="00383E9C">
            <w:pPr>
              <w:rPr>
                <w:rFonts w:ascii="Arial" w:hAnsi="Arial" w:cs="Arial"/>
                <w:b/>
              </w:rPr>
            </w:pPr>
          </w:p>
        </w:tc>
        <w:tc>
          <w:tcPr>
            <w:tcW w:w="11820" w:type="dxa"/>
            <w:shd w:val="clear" w:color="auto" w:fill="auto"/>
          </w:tcPr>
          <w:p w14:paraId="304CEA8F" w14:textId="77777777" w:rsidR="001E3B23" w:rsidRPr="00B36817" w:rsidRDefault="001E3B23" w:rsidP="00383E9C">
            <w:pPr>
              <w:rPr>
                <w:rFonts w:ascii="Arial" w:hAnsi="Arial" w:cs="Arial"/>
              </w:rPr>
            </w:pPr>
          </w:p>
        </w:tc>
      </w:tr>
      <w:tr w:rsidR="00B10F52" w:rsidRPr="00B36817" w14:paraId="67E966BB" w14:textId="77777777" w:rsidTr="00383E9C">
        <w:tc>
          <w:tcPr>
            <w:tcW w:w="3794" w:type="dxa"/>
            <w:shd w:val="clear" w:color="auto" w:fill="auto"/>
          </w:tcPr>
          <w:p w14:paraId="7FBEAAC8" w14:textId="13D12B59" w:rsidR="00B10F52" w:rsidRPr="00B36817" w:rsidRDefault="00B10F52" w:rsidP="00383E9C">
            <w:pPr>
              <w:rPr>
                <w:rFonts w:ascii="Arial" w:hAnsi="Arial" w:cs="Arial"/>
                <w:b/>
              </w:rPr>
            </w:pPr>
            <w:r w:rsidRPr="00B36817">
              <w:rPr>
                <w:rFonts w:ascii="Arial" w:hAnsi="Arial" w:cs="Arial"/>
                <w:b/>
              </w:rPr>
              <w:t xml:space="preserve">Details of catering provision (Typical range </w:t>
            </w:r>
            <w:r w:rsidR="00B36817" w:rsidRPr="00B36817">
              <w:rPr>
                <w:rFonts w:ascii="Arial" w:hAnsi="Arial" w:cs="Arial"/>
                <w:b/>
              </w:rPr>
              <w:t xml:space="preserve">and pricing </w:t>
            </w:r>
            <w:r w:rsidRPr="00B36817">
              <w:rPr>
                <w:rFonts w:ascii="Arial" w:hAnsi="Arial" w:cs="Arial"/>
                <w:b/>
              </w:rPr>
              <w:t xml:space="preserve">of drinks, snacks, cakes, etc that </w:t>
            </w:r>
            <w:r w:rsidR="009433B7" w:rsidRPr="00B36817">
              <w:rPr>
                <w:rFonts w:ascii="Arial" w:hAnsi="Arial" w:cs="Arial"/>
                <w:b/>
              </w:rPr>
              <w:t>would</w:t>
            </w:r>
            <w:r w:rsidRPr="00B36817">
              <w:rPr>
                <w:rFonts w:ascii="Arial" w:hAnsi="Arial" w:cs="Arial"/>
                <w:b/>
              </w:rPr>
              <w:t xml:space="preserve"> be provided)</w:t>
            </w:r>
          </w:p>
          <w:p w14:paraId="50AAAEB8" w14:textId="77777777" w:rsidR="00B10F52" w:rsidRPr="00B36817" w:rsidRDefault="00B10F52" w:rsidP="001E3B23">
            <w:pPr>
              <w:rPr>
                <w:rFonts w:ascii="Arial" w:hAnsi="Arial" w:cs="Arial"/>
                <w:b/>
              </w:rPr>
            </w:pPr>
          </w:p>
        </w:tc>
        <w:tc>
          <w:tcPr>
            <w:tcW w:w="11820" w:type="dxa"/>
            <w:shd w:val="clear" w:color="auto" w:fill="auto"/>
          </w:tcPr>
          <w:p w14:paraId="3EFDB09F" w14:textId="77777777" w:rsidR="00B10F52" w:rsidRPr="00B36817" w:rsidRDefault="00B10F52" w:rsidP="00383E9C">
            <w:pPr>
              <w:rPr>
                <w:rFonts w:ascii="Arial" w:hAnsi="Arial" w:cs="Arial"/>
              </w:rPr>
            </w:pPr>
          </w:p>
          <w:p w14:paraId="256D8D32" w14:textId="77777777" w:rsidR="00B10F52" w:rsidRPr="00B36817" w:rsidRDefault="00B10F52" w:rsidP="00383E9C">
            <w:pPr>
              <w:rPr>
                <w:rFonts w:ascii="Arial" w:hAnsi="Arial" w:cs="Arial"/>
              </w:rPr>
            </w:pPr>
          </w:p>
          <w:p w14:paraId="76CE6AF0" w14:textId="77777777" w:rsidR="00B10F52" w:rsidRPr="00B36817" w:rsidRDefault="00B10F52" w:rsidP="00383E9C">
            <w:pPr>
              <w:rPr>
                <w:rFonts w:ascii="Arial" w:hAnsi="Arial" w:cs="Arial"/>
              </w:rPr>
            </w:pPr>
          </w:p>
        </w:tc>
      </w:tr>
      <w:tr w:rsidR="001E3B23" w:rsidRPr="00B36817" w14:paraId="0F7B31F7" w14:textId="77777777" w:rsidTr="00383E9C">
        <w:tc>
          <w:tcPr>
            <w:tcW w:w="3794" w:type="dxa"/>
            <w:shd w:val="clear" w:color="auto" w:fill="auto"/>
          </w:tcPr>
          <w:p w14:paraId="459F4004" w14:textId="77777777" w:rsidR="001E3B23" w:rsidRPr="00B36817" w:rsidRDefault="001E3B23" w:rsidP="001E3B23">
            <w:pPr>
              <w:rPr>
                <w:rFonts w:ascii="Arial" w:hAnsi="Arial" w:cs="Arial"/>
                <w:b/>
              </w:rPr>
            </w:pPr>
            <w:r w:rsidRPr="00B36817">
              <w:rPr>
                <w:rFonts w:ascii="Arial" w:hAnsi="Arial" w:cs="Arial"/>
                <w:b/>
              </w:rPr>
              <w:t xml:space="preserve">Details regarding the sustainability of packaging and materials </w:t>
            </w:r>
            <w:proofErr w:type="gramStart"/>
            <w:r w:rsidRPr="00B36817">
              <w:rPr>
                <w:rFonts w:ascii="Arial" w:hAnsi="Arial" w:cs="Arial"/>
                <w:b/>
              </w:rPr>
              <w:t>used  -</w:t>
            </w:r>
            <w:proofErr w:type="gramEnd"/>
            <w:r w:rsidRPr="00B36817">
              <w:rPr>
                <w:rFonts w:ascii="Arial" w:hAnsi="Arial" w:cs="Arial"/>
                <w:b/>
              </w:rPr>
              <w:t xml:space="preserve"> (Recyclable cups, bags, stirrers etc)</w:t>
            </w:r>
          </w:p>
          <w:p w14:paraId="5DF6EF24" w14:textId="77777777" w:rsidR="001E3B23" w:rsidRPr="00B36817" w:rsidRDefault="001E3B23" w:rsidP="00383E9C">
            <w:pPr>
              <w:rPr>
                <w:rFonts w:ascii="Arial" w:hAnsi="Arial" w:cs="Arial"/>
                <w:b/>
              </w:rPr>
            </w:pPr>
          </w:p>
        </w:tc>
        <w:tc>
          <w:tcPr>
            <w:tcW w:w="11820" w:type="dxa"/>
            <w:shd w:val="clear" w:color="auto" w:fill="auto"/>
          </w:tcPr>
          <w:p w14:paraId="654126D2" w14:textId="77777777" w:rsidR="001E3B23" w:rsidRPr="00B36817" w:rsidRDefault="001E3B23" w:rsidP="00383E9C">
            <w:pPr>
              <w:rPr>
                <w:rFonts w:ascii="Arial" w:hAnsi="Arial" w:cs="Arial"/>
              </w:rPr>
            </w:pPr>
          </w:p>
        </w:tc>
      </w:tr>
      <w:tr w:rsidR="00B10F52" w:rsidRPr="00B36817" w14:paraId="73F9CB8B" w14:textId="77777777" w:rsidTr="00383E9C">
        <w:tc>
          <w:tcPr>
            <w:tcW w:w="3794" w:type="dxa"/>
            <w:shd w:val="clear" w:color="auto" w:fill="auto"/>
          </w:tcPr>
          <w:p w14:paraId="29518BD9" w14:textId="481712FA" w:rsidR="00B10F52" w:rsidRPr="00B36817" w:rsidRDefault="00B10F52" w:rsidP="00383E9C">
            <w:pPr>
              <w:rPr>
                <w:rFonts w:ascii="Arial" w:hAnsi="Arial" w:cs="Arial"/>
                <w:b/>
              </w:rPr>
            </w:pPr>
            <w:r w:rsidRPr="00B36817">
              <w:rPr>
                <w:rFonts w:ascii="Arial" w:hAnsi="Arial" w:cs="Arial"/>
                <w:b/>
              </w:rPr>
              <w:lastRenderedPageBreak/>
              <w:t>Dates that the catering unit can be provided from and to and the times that the unit would be open and closed each day and how many days per week the unit would be open.</w:t>
            </w:r>
          </w:p>
          <w:p w14:paraId="0F754208" w14:textId="2BFA9AF2" w:rsidR="00B10F52" w:rsidRPr="00B36817" w:rsidRDefault="00B10F52" w:rsidP="00383E9C">
            <w:pPr>
              <w:rPr>
                <w:rFonts w:ascii="Arial" w:hAnsi="Arial" w:cs="Arial"/>
                <w:b/>
              </w:rPr>
            </w:pPr>
            <w:r w:rsidRPr="00B36817">
              <w:rPr>
                <w:rFonts w:ascii="Arial" w:hAnsi="Arial" w:cs="Arial"/>
                <w:b/>
              </w:rPr>
              <w:t>Confirm</w:t>
            </w:r>
            <w:r w:rsidR="001E3B23">
              <w:rPr>
                <w:rFonts w:ascii="Arial" w:hAnsi="Arial" w:cs="Arial"/>
                <w:b/>
              </w:rPr>
              <w:t>ation</w:t>
            </w:r>
            <w:r w:rsidRPr="00B36817">
              <w:rPr>
                <w:rFonts w:ascii="Arial" w:hAnsi="Arial" w:cs="Arial"/>
                <w:b/>
              </w:rPr>
              <w:t xml:space="preserve"> that all bank holidays </w:t>
            </w:r>
            <w:r w:rsidR="00B36817" w:rsidRPr="00B36817">
              <w:rPr>
                <w:rFonts w:ascii="Arial" w:hAnsi="Arial" w:cs="Arial"/>
                <w:b/>
              </w:rPr>
              <w:t xml:space="preserve">and </w:t>
            </w:r>
            <w:r w:rsidRPr="00B36817">
              <w:rPr>
                <w:rFonts w:ascii="Arial" w:hAnsi="Arial" w:cs="Arial"/>
                <w:b/>
              </w:rPr>
              <w:t>weekends would be covered</w:t>
            </w:r>
          </w:p>
        </w:tc>
        <w:tc>
          <w:tcPr>
            <w:tcW w:w="11820" w:type="dxa"/>
            <w:shd w:val="clear" w:color="auto" w:fill="auto"/>
          </w:tcPr>
          <w:p w14:paraId="2072ECF9" w14:textId="77777777" w:rsidR="00B10F52" w:rsidRPr="00B36817" w:rsidRDefault="00B10F52" w:rsidP="00383E9C">
            <w:pPr>
              <w:rPr>
                <w:rFonts w:ascii="Arial" w:hAnsi="Arial" w:cs="Arial"/>
              </w:rPr>
            </w:pPr>
          </w:p>
        </w:tc>
      </w:tr>
      <w:tr w:rsidR="00B10F52" w:rsidRPr="00B36817" w14:paraId="212EFBF8" w14:textId="77777777" w:rsidTr="00383E9C">
        <w:tc>
          <w:tcPr>
            <w:tcW w:w="3794" w:type="dxa"/>
            <w:shd w:val="clear" w:color="auto" w:fill="auto"/>
          </w:tcPr>
          <w:p w14:paraId="6A92CFA7" w14:textId="036CC8FE" w:rsidR="00B10F52" w:rsidRPr="00B36817" w:rsidRDefault="00B10F52" w:rsidP="00383E9C">
            <w:pPr>
              <w:rPr>
                <w:rFonts w:ascii="Arial" w:hAnsi="Arial" w:cs="Arial"/>
              </w:rPr>
            </w:pPr>
            <w:r w:rsidRPr="00B36817">
              <w:rPr>
                <w:rFonts w:ascii="Arial" w:hAnsi="Arial" w:cs="Arial"/>
                <w:b/>
              </w:rPr>
              <w:t xml:space="preserve">Details of legal documentation/licences/risk assessments/health and safety certificate/ public liability insurance </w:t>
            </w:r>
            <w:r w:rsidR="00143A06">
              <w:rPr>
                <w:rFonts w:ascii="Arial" w:hAnsi="Arial" w:cs="Arial"/>
                <w:b/>
              </w:rPr>
              <w:t>to</w:t>
            </w:r>
            <w:r w:rsidRPr="00B36817">
              <w:rPr>
                <w:rFonts w:ascii="Arial" w:hAnsi="Arial" w:cs="Arial"/>
                <w:b/>
              </w:rPr>
              <w:t xml:space="preserve"> be provided</w:t>
            </w:r>
            <w:r w:rsidRPr="00B36817">
              <w:rPr>
                <w:rFonts w:ascii="Arial" w:hAnsi="Arial" w:cs="Arial"/>
              </w:rPr>
              <w:t xml:space="preserve"> </w:t>
            </w:r>
          </w:p>
          <w:p w14:paraId="1D352292" w14:textId="77777777" w:rsidR="00B10F52" w:rsidRPr="00B36817" w:rsidRDefault="00B10F52" w:rsidP="00383E9C">
            <w:pPr>
              <w:rPr>
                <w:rFonts w:ascii="Arial" w:hAnsi="Arial" w:cs="Arial"/>
              </w:rPr>
            </w:pPr>
          </w:p>
        </w:tc>
        <w:tc>
          <w:tcPr>
            <w:tcW w:w="11820" w:type="dxa"/>
            <w:shd w:val="clear" w:color="auto" w:fill="auto"/>
          </w:tcPr>
          <w:p w14:paraId="1A7BF9E8" w14:textId="77777777" w:rsidR="00B10F52" w:rsidRPr="00B36817" w:rsidRDefault="00B10F52" w:rsidP="00383E9C">
            <w:pPr>
              <w:rPr>
                <w:rFonts w:ascii="Arial" w:hAnsi="Arial" w:cs="Arial"/>
              </w:rPr>
            </w:pPr>
          </w:p>
        </w:tc>
      </w:tr>
      <w:tr w:rsidR="00B10F52" w:rsidRPr="00B36817" w14:paraId="03B06EFE" w14:textId="77777777" w:rsidTr="00383E9C">
        <w:tc>
          <w:tcPr>
            <w:tcW w:w="3794" w:type="dxa"/>
            <w:shd w:val="clear" w:color="auto" w:fill="auto"/>
          </w:tcPr>
          <w:p w14:paraId="228525E6" w14:textId="77777777" w:rsidR="00B10F52" w:rsidRPr="00B36817" w:rsidRDefault="00B10F52" w:rsidP="00383E9C">
            <w:pPr>
              <w:rPr>
                <w:rFonts w:ascii="Arial" w:hAnsi="Arial" w:cs="Arial"/>
                <w:b/>
              </w:rPr>
            </w:pPr>
            <w:r w:rsidRPr="00B36817">
              <w:rPr>
                <w:rFonts w:ascii="Arial" w:hAnsi="Arial" w:cs="Arial"/>
                <w:b/>
              </w:rPr>
              <w:t>Minimum and maximum percentage of net profits that would be acceptable</w:t>
            </w:r>
          </w:p>
          <w:p w14:paraId="690BA2FF" w14:textId="77777777" w:rsidR="00B10F52" w:rsidRPr="00B36817" w:rsidRDefault="00B10F52" w:rsidP="00383E9C">
            <w:pPr>
              <w:rPr>
                <w:rFonts w:ascii="Arial" w:hAnsi="Arial" w:cs="Arial"/>
                <w:b/>
              </w:rPr>
            </w:pPr>
          </w:p>
        </w:tc>
        <w:tc>
          <w:tcPr>
            <w:tcW w:w="11820" w:type="dxa"/>
            <w:shd w:val="clear" w:color="auto" w:fill="auto"/>
          </w:tcPr>
          <w:p w14:paraId="7E79048C" w14:textId="77777777" w:rsidR="00B10F52" w:rsidRPr="00B36817" w:rsidRDefault="00B10F52" w:rsidP="00383E9C">
            <w:pPr>
              <w:rPr>
                <w:rFonts w:ascii="Arial" w:hAnsi="Arial" w:cs="Arial"/>
              </w:rPr>
            </w:pPr>
          </w:p>
        </w:tc>
      </w:tr>
    </w:tbl>
    <w:p w14:paraId="229EAAC4" w14:textId="77777777" w:rsidR="00B10F52" w:rsidRPr="001E3B23" w:rsidRDefault="00B10F52" w:rsidP="00B10F52">
      <w:pPr>
        <w:rPr>
          <w:rFonts w:ascii="Arial" w:hAnsi="Arial" w:cs="Arial"/>
          <w:b/>
          <w:bCs/>
        </w:rPr>
      </w:pPr>
    </w:p>
    <w:p w14:paraId="05440F5E" w14:textId="6F2F93D9" w:rsidR="001E3B23" w:rsidRPr="001E3B23" w:rsidRDefault="001E3B23" w:rsidP="00B10F52">
      <w:pPr>
        <w:rPr>
          <w:rFonts w:ascii="Arial" w:hAnsi="Arial" w:cs="Arial"/>
          <w:b/>
          <w:bCs/>
        </w:rPr>
      </w:pPr>
      <w:r w:rsidRPr="001E3B23">
        <w:rPr>
          <w:rFonts w:ascii="Arial" w:hAnsi="Arial" w:cs="Arial"/>
          <w:b/>
          <w:bCs/>
        </w:rPr>
        <w:t>Contact details</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951"/>
        <w:gridCol w:w="3008"/>
      </w:tblGrid>
      <w:tr w:rsidR="001E3B23" w:rsidRPr="00B36817" w14:paraId="6BC6EE7A" w14:textId="77777777" w:rsidTr="001E3B23">
        <w:trPr>
          <w:trHeight w:val="1752"/>
        </w:trPr>
        <w:tc>
          <w:tcPr>
            <w:tcW w:w="3065" w:type="dxa"/>
            <w:shd w:val="clear" w:color="auto" w:fill="auto"/>
          </w:tcPr>
          <w:p w14:paraId="62D46A7D" w14:textId="77777777" w:rsidR="001E3B23" w:rsidRPr="00B36817" w:rsidRDefault="001E3B23" w:rsidP="00383E9C">
            <w:pPr>
              <w:rPr>
                <w:rFonts w:ascii="Arial" w:hAnsi="Arial" w:cs="Arial"/>
                <w:b/>
              </w:rPr>
            </w:pPr>
            <w:r w:rsidRPr="00B36817">
              <w:rPr>
                <w:rFonts w:ascii="Arial" w:hAnsi="Arial" w:cs="Arial"/>
                <w:b/>
              </w:rPr>
              <w:t xml:space="preserve">Name of business                                    </w:t>
            </w:r>
          </w:p>
        </w:tc>
        <w:tc>
          <w:tcPr>
            <w:tcW w:w="2951" w:type="dxa"/>
            <w:shd w:val="clear" w:color="auto" w:fill="auto"/>
          </w:tcPr>
          <w:p w14:paraId="0A0633CD" w14:textId="0F47DCC1" w:rsidR="001E3B23" w:rsidRPr="00B36817" w:rsidRDefault="001E3B23" w:rsidP="00383E9C">
            <w:pPr>
              <w:rPr>
                <w:rFonts w:ascii="Arial" w:hAnsi="Arial" w:cs="Arial"/>
                <w:b/>
              </w:rPr>
            </w:pPr>
            <w:r w:rsidRPr="00B36817">
              <w:rPr>
                <w:rFonts w:ascii="Arial" w:hAnsi="Arial" w:cs="Arial"/>
                <w:b/>
              </w:rPr>
              <w:t xml:space="preserve">Name of contact                             </w:t>
            </w:r>
          </w:p>
        </w:tc>
        <w:tc>
          <w:tcPr>
            <w:tcW w:w="3008" w:type="dxa"/>
            <w:shd w:val="clear" w:color="auto" w:fill="auto"/>
          </w:tcPr>
          <w:p w14:paraId="2AFDF2A6" w14:textId="77777777" w:rsidR="001E3B23" w:rsidRPr="00B36817" w:rsidRDefault="001E3B23" w:rsidP="00383E9C">
            <w:pPr>
              <w:rPr>
                <w:rFonts w:ascii="Arial" w:hAnsi="Arial" w:cs="Arial"/>
                <w:b/>
              </w:rPr>
            </w:pPr>
            <w:r w:rsidRPr="00B36817">
              <w:rPr>
                <w:rFonts w:ascii="Arial" w:hAnsi="Arial" w:cs="Arial"/>
                <w:b/>
              </w:rPr>
              <w:t>Address</w:t>
            </w:r>
          </w:p>
          <w:p w14:paraId="6B52A677" w14:textId="77777777" w:rsidR="001E3B23" w:rsidRPr="00B36817" w:rsidRDefault="001E3B23" w:rsidP="00383E9C">
            <w:pPr>
              <w:rPr>
                <w:rFonts w:ascii="Arial" w:hAnsi="Arial" w:cs="Arial"/>
                <w:b/>
              </w:rPr>
            </w:pPr>
          </w:p>
          <w:p w14:paraId="5CC90D1A" w14:textId="77777777" w:rsidR="001E3B23" w:rsidRPr="00B36817" w:rsidRDefault="001E3B23" w:rsidP="00383E9C">
            <w:pPr>
              <w:rPr>
                <w:rFonts w:ascii="Arial" w:hAnsi="Arial" w:cs="Arial"/>
                <w:b/>
              </w:rPr>
            </w:pPr>
          </w:p>
          <w:p w14:paraId="2808919D" w14:textId="77777777" w:rsidR="001E3B23" w:rsidRPr="00B36817" w:rsidRDefault="001E3B23" w:rsidP="00383E9C">
            <w:pPr>
              <w:rPr>
                <w:rFonts w:ascii="Arial" w:hAnsi="Arial" w:cs="Arial"/>
                <w:b/>
              </w:rPr>
            </w:pPr>
          </w:p>
        </w:tc>
      </w:tr>
      <w:tr w:rsidR="001E3B23" w:rsidRPr="00B36817" w14:paraId="296ADB42" w14:textId="77777777" w:rsidTr="001E3B23">
        <w:trPr>
          <w:trHeight w:val="1317"/>
        </w:trPr>
        <w:tc>
          <w:tcPr>
            <w:tcW w:w="3065" w:type="dxa"/>
            <w:shd w:val="clear" w:color="auto" w:fill="auto"/>
          </w:tcPr>
          <w:p w14:paraId="273D81A3" w14:textId="77777777" w:rsidR="001E3B23" w:rsidRPr="00B36817" w:rsidRDefault="001E3B23" w:rsidP="00383E9C">
            <w:pPr>
              <w:rPr>
                <w:rFonts w:ascii="Arial" w:hAnsi="Arial" w:cs="Arial"/>
                <w:b/>
              </w:rPr>
            </w:pPr>
            <w:r w:rsidRPr="00B36817">
              <w:rPr>
                <w:rFonts w:ascii="Arial" w:hAnsi="Arial" w:cs="Arial"/>
                <w:b/>
              </w:rPr>
              <w:t>Phone Number</w:t>
            </w:r>
          </w:p>
          <w:p w14:paraId="7DA31BE2" w14:textId="77777777" w:rsidR="001E3B23" w:rsidRPr="00B36817" w:rsidRDefault="001E3B23" w:rsidP="00383E9C">
            <w:pPr>
              <w:rPr>
                <w:rFonts w:ascii="Arial" w:hAnsi="Arial" w:cs="Arial"/>
                <w:b/>
              </w:rPr>
            </w:pPr>
          </w:p>
          <w:p w14:paraId="7571ACDA" w14:textId="77777777" w:rsidR="001E3B23" w:rsidRPr="00B36817" w:rsidRDefault="001E3B23" w:rsidP="00383E9C">
            <w:pPr>
              <w:rPr>
                <w:rFonts w:ascii="Arial" w:hAnsi="Arial" w:cs="Arial"/>
                <w:b/>
              </w:rPr>
            </w:pPr>
          </w:p>
        </w:tc>
        <w:tc>
          <w:tcPr>
            <w:tcW w:w="2951" w:type="dxa"/>
            <w:shd w:val="clear" w:color="auto" w:fill="auto"/>
          </w:tcPr>
          <w:p w14:paraId="25011BDC" w14:textId="77777777" w:rsidR="001E3B23" w:rsidRPr="00B36817" w:rsidRDefault="001E3B23" w:rsidP="00383E9C">
            <w:pPr>
              <w:rPr>
                <w:rFonts w:ascii="Arial" w:hAnsi="Arial" w:cs="Arial"/>
                <w:b/>
              </w:rPr>
            </w:pPr>
            <w:r w:rsidRPr="00B36817">
              <w:rPr>
                <w:rFonts w:ascii="Arial" w:hAnsi="Arial" w:cs="Arial"/>
                <w:b/>
              </w:rPr>
              <w:t>Mobile number</w:t>
            </w:r>
          </w:p>
        </w:tc>
        <w:tc>
          <w:tcPr>
            <w:tcW w:w="3008" w:type="dxa"/>
            <w:shd w:val="clear" w:color="auto" w:fill="auto"/>
          </w:tcPr>
          <w:p w14:paraId="369699B8" w14:textId="77777777" w:rsidR="001E3B23" w:rsidRPr="00B36817" w:rsidRDefault="001E3B23" w:rsidP="00383E9C">
            <w:pPr>
              <w:rPr>
                <w:rFonts w:ascii="Arial" w:hAnsi="Arial" w:cs="Arial"/>
                <w:b/>
              </w:rPr>
            </w:pPr>
            <w:r w:rsidRPr="00B36817">
              <w:rPr>
                <w:rFonts w:ascii="Arial" w:hAnsi="Arial" w:cs="Arial"/>
                <w:b/>
              </w:rPr>
              <w:t>Email address</w:t>
            </w:r>
          </w:p>
          <w:p w14:paraId="4A93F6AB" w14:textId="77777777" w:rsidR="001E3B23" w:rsidRPr="00B36817" w:rsidRDefault="001E3B23" w:rsidP="00383E9C">
            <w:pPr>
              <w:rPr>
                <w:rFonts w:ascii="Arial" w:hAnsi="Arial" w:cs="Arial"/>
                <w:b/>
              </w:rPr>
            </w:pPr>
          </w:p>
        </w:tc>
      </w:tr>
    </w:tbl>
    <w:p w14:paraId="1ECCEE37" w14:textId="77777777" w:rsidR="00B10F52" w:rsidRPr="00B36817" w:rsidRDefault="00B10F52" w:rsidP="00B10F52">
      <w:pPr>
        <w:rPr>
          <w:rFonts w:ascii="Arial" w:hAnsi="Arial" w:cs="Arial"/>
        </w:rPr>
      </w:pPr>
    </w:p>
    <w:p w14:paraId="29E0AD8B" w14:textId="4B28B40B" w:rsidR="00E35289" w:rsidRDefault="00B10F52">
      <w:pPr>
        <w:rPr>
          <w:rFonts w:ascii="Arial" w:hAnsi="Arial" w:cs="Arial"/>
        </w:rPr>
      </w:pPr>
      <w:r w:rsidRPr="00B36817">
        <w:rPr>
          <w:rFonts w:ascii="Arial" w:hAnsi="Arial" w:cs="Arial"/>
        </w:rPr>
        <w:t>Please feel free to include any further information that you feel would be helpful for us to understand your catering facility provision</w:t>
      </w:r>
      <w:r w:rsidR="00207BB6">
        <w:rPr>
          <w:rFonts w:ascii="Arial" w:hAnsi="Arial" w:cs="Arial"/>
        </w:rPr>
        <w:t xml:space="preserve"> su</w:t>
      </w:r>
      <w:r w:rsidR="009563DC">
        <w:rPr>
          <w:rFonts w:ascii="Arial" w:hAnsi="Arial" w:cs="Arial"/>
        </w:rPr>
        <w:t>ch as testimonials from other catering locations.</w:t>
      </w:r>
    </w:p>
    <w:p w14:paraId="60899BCA" w14:textId="5AE753C5" w:rsidR="001E3B23" w:rsidRDefault="001E3B23">
      <w:pPr>
        <w:rPr>
          <w:rFonts w:ascii="Arial" w:hAnsi="Arial" w:cs="Arial"/>
        </w:rPr>
      </w:pPr>
      <w:r>
        <w:rPr>
          <w:rFonts w:ascii="Arial" w:hAnsi="Arial" w:cs="Arial"/>
        </w:rPr>
        <w:t>The Authority intends to award the catering contract after considering the following</w:t>
      </w:r>
      <w:r w:rsidR="00143A06">
        <w:rPr>
          <w:rFonts w:ascii="Arial" w:hAnsi="Arial" w:cs="Arial"/>
        </w:rPr>
        <w:t xml:space="preserve"> criteria</w:t>
      </w:r>
      <w:r>
        <w:rPr>
          <w:rFonts w:ascii="Arial" w:hAnsi="Arial" w:cs="Arial"/>
        </w:rPr>
        <w:t>:</w:t>
      </w:r>
    </w:p>
    <w:p w14:paraId="085EA68F" w14:textId="3AFF716A" w:rsidR="001E3B23" w:rsidRDefault="00823F7C" w:rsidP="001E3B23">
      <w:pPr>
        <w:pStyle w:val="ListParagraph"/>
        <w:numPr>
          <w:ilvl w:val="0"/>
          <w:numId w:val="1"/>
        </w:numPr>
        <w:rPr>
          <w:rFonts w:ascii="Arial" w:hAnsi="Arial" w:cs="Arial"/>
        </w:rPr>
      </w:pPr>
      <w:r>
        <w:rPr>
          <w:rFonts w:ascii="Arial" w:hAnsi="Arial" w:cs="Arial"/>
        </w:rPr>
        <w:t>Suitable c</w:t>
      </w:r>
      <w:r w:rsidR="001E3B23">
        <w:rPr>
          <w:rFonts w:ascii="Arial" w:hAnsi="Arial" w:cs="Arial"/>
        </w:rPr>
        <w:t>atering offer and pricing</w:t>
      </w:r>
    </w:p>
    <w:p w14:paraId="1BD1C6A4" w14:textId="35F2E210" w:rsidR="001E3B23" w:rsidRDefault="001E3B23" w:rsidP="001E3B23">
      <w:pPr>
        <w:pStyle w:val="ListParagraph"/>
        <w:numPr>
          <w:ilvl w:val="0"/>
          <w:numId w:val="1"/>
        </w:numPr>
        <w:rPr>
          <w:rFonts w:ascii="Arial" w:hAnsi="Arial" w:cs="Arial"/>
        </w:rPr>
      </w:pPr>
      <w:r>
        <w:rPr>
          <w:rFonts w:ascii="Arial" w:hAnsi="Arial" w:cs="Arial"/>
        </w:rPr>
        <w:t>Sustainability (use of recycled/recyclable materials etc)</w:t>
      </w:r>
    </w:p>
    <w:p w14:paraId="7B4CC7B8" w14:textId="39FCFB39" w:rsidR="001E3B23" w:rsidRDefault="001E3B23" w:rsidP="001E3B23">
      <w:pPr>
        <w:pStyle w:val="ListParagraph"/>
        <w:numPr>
          <w:ilvl w:val="0"/>
          <w:numId w:val="1"/>
        </w:numPr>
        <w:rPr>
          <w:rFonts w:ascii="Arial" w:hAnsi="Arial" w:cs="Arial"/>
        </w:rPr>
      </w:pPr>
      <w:r>
        <w:rPr>
          <w:rFonts w:ascii="Arial" w:hAnsi="Arial" w:cs="Arial"/>
        </w:rPr>
        <w:t>Proposed profit share</w:t>
      </w:r>
    </w:p>
    <w:p w14:paraId="790B167C" w14:textId="05AE5098" w:rsidR="005A355B" w:rsidRPr="001E3B23" w:rsidRDefault="00143A06" w:rsidP="001E3B23">
      <w:pPr>
        <w:pStyle w:val="ListParagraph"/>
        <w:numPr>
          <w:ilvl w:val="0"/>
          <w:numId w:val="1"/>
        </w:numPr>
        <w:rPr>
          <w:rFonts w:ascii="Arial" w:hAnsi="Arial" w:cs="Arial"/>
        </w:rPr>
      </w:pPr>
      <w:r>
        <w:rPr>
          <w:rFonts w:ascii="Arial" w:hAnsi="Arial" w:cs="Arial"/>
        </w:rPr>
        <w:t>Proposed operational dates/times</w:t>
      </w:r>
    </w:p>
    <w:sectPr w:rsidR="005A355B" w:rsidRPr="001E3B2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D7023" w14:textId="77777777" w:rsidR="00A7071C" w:rsidRDefault="00A7071C" w:rsidP="001D7654">
      <w:pPr>
        <w:spacing w:after="0" w:line="240" w:lineRule="auto"/>
      </w:pPr>
      <w:r>
        <w:separator/>
      </w:r>
    </w:p>
  </w:endnote>
  <w:endnote w:type="continuationSeparator" w:id="0">
    <w:p w14:paraId="76B5A45C" w14:textId="77777777" w:rsidR="00A7071C" w:rsidRDefault="00A7071C" w:rsidP="001D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473619"/>
      <w:docPartObj>
        <w:docPartGallery w:val="Page Numbers (Bottom of Page)"/>
        <w:docPartUnique/>
      </w:docPartObj>
    </w:sdtPr>
    <w:sdtEndPr>
      <w:rPr>
        <w:noProof/>
      </w:rPr>
    </w:sdtEndPr>
    <w:sdtContent>
      <w:p w14:paraId="2FE9A9E3" w14:textId="0D3DB3F6" w:rsidR="001D7654" w:rsidRDefault="001D76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4E44CA" w14:textId="77777777" w:rsidR="001D7654" w:rsidRDefault="001D7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5A40" w14:textId="77777777" w:rsidR="00A7071C" w:rsidRDefault="00A7071C" w:rsidP="001D7654">
      <w:pPr>
        <w:spacing w:after="0" w:line="240" w:lineRule="auto"/>
      </w:pPr>
      <w:r>
        <w:separator/>
      </w:r>
    </w:p>
  </w:footnote>
  <w:footnote w:type="continuationSeparator" w:id="0">
    <w:p w14:paraId="7EB81E50" w14:textId="77777777" w:rsidR="00A7071C" w:rsidRDefault="00A7071C" w:rsidP="001D7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3F0C"/>
    <w:multiLevelType w:val="hybridMultilevel"/>
    <w:tmpl w:val="004C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50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C"/>
    <w:rsid w:val="00012997"/>
    <w:rsid w:val="000F1B8A"/>
    <w:rsid w:val="000F2043"/>
    <w:rsid w:val="00140F1B"/>
    <w:rsid w:val="00143A06"/>
    <w:rsid w:val="001929D3"/>
    <w:rsid w:val="001961AC"/>
    <w:rsid w:val="001D0182"/>
    <w:rsid w:val="001D7654"/>
    <w:rsid w:val="001E3B23"/>
    <w:rsid w:val="001F77F3"/>
    <w:rsid w:val="00207BB6"/>
    <w:rsid w:val="002368A2"/>
    <w:rsid w:val="00263F33"/>
    <w:rsid w:val="002C0D8D"/>
    <w:rsid w:val="002E28AC"/>
    <w:rsid w:val="002F67BC"/>
    <w:rsid w:val="0031659B"/>
    <w:rsid w:val="00322DFE"/>
    <w:rsid w:val="0036521E"/>
    <w:rsid w:val="00385599"/>
    <w:rsid w:val="003978F1"/>
    <w:rsid w:val="003D21EB"/>
    <w:rsid w:val="00437EC8"/>
    <w:rsid w:val="00461793"/>
    <w:rsid w:val="004736C3"/>
    <w:rsid w:val="00487FBB"/>
    <w:rsid w:val="004B13D3"/>
    <w:rsid w:val="00565135"/>
    <w:rsid w:val="005651B6"/>
    <w:rsid w:val="005A355B"/>
    <w:rsid w:val="005C5025"/>
    <w:rsid w:val="005F6A61"/>
    <w:rsid w:val="006233F5"/>
    <w:rsid w:val="006340D2"/>
    <w:rsid w:val="00652AD2"/>
    <w:rsid w:val="00667ECC"/>
    <w:rsid w:val="006D47B5"/>
    <w:rsid w:val="00701C44"/>
    <w:rsid w:val="007B1CA4"/>
    <w:rsid w:val="007F0DF8"/>
    <w:rsid w:val="007F5DDE"/>
    <w:rsid w:val="00823F7C"/>
    <w:rsid w:val="00826794"/>
    <w:rsid w:val="0084155D"/>
    <w:rsid w:val="00844D13"/>
    <w:rsid w:val="00862700"/>
    <w:rsid w:val="008E3151"/>
    <w:rsid w:val="00923276"/>
    <w:rsid w:val="009433B7"/>
    <w:rsid w:val="009563DC"/>
    <w:rsid w:val="00980923"/>
    <w:rsid w:val="0099274D"/>
    <w:rsid w:val="009A64D3"/>
    <w:rsid w:val="009D0A45"/>
    <w:rsid w:val="009F0BFA"/>
    <w:rsid w:val="009F11A4"/>
    <w:rsid w:val="00A3386C"/>
    <w:rsid w:val="00A7071C"/>
    <w:rsid w:val="00A72448"/>
    <w:rsid w:val="00A7761C"/>
    <w:rsid w:val="00AA1EEC"/>
    <w:rsid w:val="00B10F52"/>
    <w:rsid w:val="00B11373"/>
    <w:rsid w:val="00B36817"/>
    <w:rsid w:val="00B373E0"/>
    <w:rsid w:val="00C2415A"/>
    <w:rsid w:val="00C91291"/>
    <w:rsid w:val="00CD6927"/>
    <w:rsid w:val="00CD6EA5"/>
    <w:rsid w:val="00D4449F"/>
    <w:rsid w:val="00DC3540"/>
    <w:rsid w:val="00DE2C77"/>
    <w:rsid w:val="00DE4E17"/>
    <w:rsid w:val="00E35289"/>
    <w:rsid w:val="00F0125A"/>
    <w:rsid w:val="00F72D43"/>
    <w:rsid w:val="00FB2809"/>
    <w:rsid w:val="00FF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D3D9"/>
  <w15:chartTrackingRefBased/>
  <w15:docId w15:val="{C756363F-148A-404A-9D35-6FC53DBC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7BC"/>
    <w:rPr>
      <w:rFonts w:eastAsiaTheme="majorEastAsia" w:cstheme="majorBidi"/>
      <w:color w:val="272727" w:themeColor="text1" w:themeTint="D8"/>
    </w:rPr>
  </w:style>
  <w:style w:type="paragraph" w:styleId="Title">
    <w:name w:val="Title"/>
    <w:basedOn w:val="Normal"/>
    <w:next w:val="Normal"/>
    <w:link w:val="TitleChar"/>
    <w:uiPriority w:val="10"/>
    <w:qFormat/>
    <w:rsid w:val="002F6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7BC"/>
    <w:pPr>
      <w:spacing w:before="160"/>
      <w:jc w:val="center"/>
    </w:pPr>
    <w:rPr>
      <w:i/>
      <w:iCs/>
      <w:color w:val="404040" w:themeColor="text1" w:themeTint="BF"/>
    </w:rPr>
  </w:style>
  <w:style w:type="character" w:customStyle="1" w:styleId="QuoteChar">
    <w:name w:val="Quote Char"/>
    <w:basedOn w:val="DefaultParagraphFont"/>
    <w:link w:val="Quote"/>
    <w:uiPriority w:val="29"/>
    <w:rsid w:val="002F67BC"/>
    <w:rPr>
      <w:i/>
      <w:iCs/>
      <w:color w:val="404040" w:themeColor="text1" w:themeTint="BF"/>
    </w:rPr>
  </w:style>
  <w:style w:type="paragraph" w:styleId="ListParagraph">
    <w:name w:val="List Paragraph"/>
    <w:basedOn w:val="Normal"/>
    <w:uiPriority w:val="34"/>
    <w:qFormat/>
    <w:rsid w:val="002F67BC"/>
    <w:pPr>
      <w:ind w:left="720"/>
      <w:contextualSpacing/>
    </w:pPr>
  </w:style>
  <w:style w:type="character" w:styleId="IntenseEmphasis">
    <w:name w:val="Intense Emphasis"/>
    <w:basedOn w:val="DefaultParagraphFont"/>
    <w:uiPriority w:val="21"/>
    <w:qFormat/>
    <w:rsid w:val="002F67BC"/>
    <w:rPr>
      <w:i/>
      <w:iCs/>
      <w:color w:val="0F4761" w:themeColor="accent1" w:themeShade="BF"/>
    </w:rPr>
  </w:style>
  <w:style w:type="paragraph" w:styleId="IntenseQuote">
    <w:name w:val="Intense Quote"/>
    <w:basedOn w:val="Normal"/>
    <w:next w:val="Normal"/>
    <w:link w:val="IntenseQuoteChar"/>
    <w:uiPriority w:val="30"/>
    <w:qFormat/>
    <w:rsid w:val="002F6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7BC"/>
    <w:rPr>
      <w:i/>
      <w:iCs/>
      <w:color w:val="0F4761" w:themeColor="accent1" w:themeShade="BF"/>
    </w:rPr>
  </w:style>
  <w:style w:type="character" w:styleId="IntenseReference">
    <w:name w:val="Intense Reference"/>
    <w:basedOn w:val="DefaultParagraphFont"/>
    <w:uiPriority w:val="32"/>
    <w:qFormat/>
    <w:rsid w:val="002F67BC"/>
    <w:rPr>
      <w:b/>
      <w:bCs/>
      <w:smallCaps/>
      <w:color w:val="0F4761" w:themeColor="accent1" w:themeShade="BF"/>
      <w:spacing w:val="5"/>
    </w:rPr>
  </w:style>
  <w:style w:type="paragraph" w:styleId="NormalWeb">
    <w:name w:val="Normal (Web)"/>
    <w:basedOn w:val="Normal"/>
    <w:uiPriority w:val="99"/>
    <w:semiHidden/>
    <w:unhideWhenUsed/>
    <w:rsid w:val="002F67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F67BC"/>
    <w:rPr>
      <w:b/>
      <w:bCs/>
    </w:rPr>
  </w:style>
  <w:style w:type="character" w:styleId="Hyperlink">
    <w:name w:val="Hyperlink"/>
    <w:basedOn w:val="DefaultParagraphFont"/>
    <w:uiPriority w:val="99"/>
    <w:unhideWhenUsed/>
    <w:rsid w:val="002F67BC"/>
    <w:rPr>
      <w:color w:val="0000FF"/>
      <w:u w:val="single"/>
    </w:rPr>
  </w:style>
  <w:style w:type="character" w:styleId="UnresolvedMention">
    <w:name w:val="Unresolved Mention"/>
    <w:basedOn w:val="DefaultParagraphFont"/>
    <w:uiPriority w:val="99"/>
    <w:semiHidden/>
    <w:unhideWhenUsed/>
    <w:rsid w:val="009F11A4"/>
    <w:rPr>
      <w:color w:val="605E5C"/>
      <w:shd w:val="clear" w:color="auto" w:fill="E1DFDD"/>
    </w:rPr>
  </w:style>
  <w:style w:type="character" w:styleId="FollowedHyperlink">
    <w:name w:val="FollowedHyperlink"/>
    <w:basedOn w:val="DefaultParagraphFont"/>
    <w:uiPriority w:val="99"/>
    <w:semiHidden/>
    <w:unhideWhenUsed/>
    <w:rsid w:val="00CD6927"/>
    <w:rPr>
      <w:color w:val="96607D" w:themeColor="followedHyperlink"/>
      <w:u w:val="single"/>
    </w:rPr>
  </w:style>
  <w:style w:type="paragraph" w:styleId="Header">
    <w:name w:val="header"/>
    <w:basedOn w:val="Normal"/>
    <w:link w:val="HeaderChar"/>
    <w:uiPriority w:val="99"/>
    <w:unhideWhenUsed/>
    <w:rsid w:val="001D7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654"/>
  </w:style>
  <w:style w:type="paragraph" w:styleId="Footer">
    <w:name w:val="footer"/>
    <w:basedOn w:val="Normal"/>
    <w:link w:val="FooterChar"/>
    <w:uiPriority w:val="99"/>
    <w:unhideWhenUsed/>
    <w:rsid w:val="001D7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5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leigh@broads-authorit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s@broads-authority.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nders@broads-authority.gov.uk" TargetMode="External"/><Relationship Id="rId4" Type="http://schemas.openxmlformats.org/officeDocument/2006/relationships/webSettings" Target="webSettings.xml"/><Relationship Id="rId9" Type="http://schemas.openxmlformats.org/officeDocument/2006/relationships/hyperlink" Target="mailto:rob.leigh@broads-author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Broads Authority</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Leigh</dc:creator>
  <cp:keywords/>
  <dc:description/>
  <cp:lastModifiedBy>Tom Waterfall</cp:lastModifiedBy>
  <cp:revision>57</cp:revision>
  <dcterms:created xsi:type="dcterms:W3CDTF">2024-07-31T15:36:00Z</dcterms:created>
  <dcterms:modified xsi:type="dcterms:W3CDTF">2024-09-09T15:15:00Z</dcterms:modified>
</cp:coreProperties>
</file>