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20B3" w14:textId="77777777" w:rsidR="00546B7F" w:rsidRPr="00AE4E61" w:rsidRDefault="00546B7F" w:rsidP="00546B7F">
      <w:pPr>
        <w:spacing w:after="0"/>
        <w:jc w:val="center"/>
        <w:rPr>
          <w:rFonts w:ascii="Arial" w:hAnsi="Arial" w:cs="Arial"/>
          <w:sz w:val="24"/>
          <w:szCs w:val="24"/>
        </w:rPr>
      </w:pPr>
    </w:p>
    <w:p w14:paraId="74C440BA" w14:textId="77777777" w:rsidR="00546B7F" w:rsidRPr="00AE4E61" w:rsidRDefault="00546B7F" w:rsidP="00546B7F">
      <w:pPr>
        <w:spacing w:after="0"/>
        <w:jc w:val="center"/>
        <w:rPr>
          <w:rFonts w:ascii="Arial" w:hAnsi="Arial" w:cs="Arial"/>
          <w:b/>
          <w:sz w:val="24"/>
          <w:szCs w:val="24"/>
        </w:rPr>
      </w:pPr>
      <w:r w:rsidRPr="00AE4E61">
        <w:rPr>
          <w:rFonts w:ascii="Arial" w:hAnsi="Arial" w:cs="Arial"/>
          <w:b/>
          <w:sz w:val="24"/>
          <w:szCs w:val="24"/>
        </w:rPr>
        <w:t xml:space="preserve">Form of Offer/Conditions </w:t>
      </w:r>
    </w:p>
    <w:p w14:paraId="27F40746" w14:textId="77777777" w:rsidR="00546B7F" w:rsidRPr="00AE4E61" w:rsidRDefault="00546B7F" w:rsidP="00546B7F">
      <w:pPr>
        <w:spacing w:after="0"/>
        <w:rPr>
          <w:rFonts w:ascii="Arial" w:hAnsi="Arial" w:cs="Arial"/>
          <w:b/>
          <w:sz w:val="24"/>
          <w:szCs w:val="24"/>
        </w:rPr>
      </w:pPr>
      <w:r w:rsidRPr="00AE4E61">
        <w:rPr>
          <w:rFonts w:ascii="Arial" w:hAnsi="Arial" w:cs="Arial"/>
          <w:b/>
          <w:sz w:val="24"/>
          <w:szCs w:val="24"/>
        </w:rPr>
        <w:t>1.</w:t>
      </w:r>
      <w:r w:rsidRPr="00AE4E61">
        <w:rPr>
          <w:rFonts w:ascii="Arial" w:hAnsi="Arial" w:cs="Arial"/>
          <w:b/>
          <w:sz w:val="24"/>
          <w:szCs w:val="24"/>
        </w:rPr>
        <w:tab/>
      </w:r>
      <w:r w:rsidRPr="00AE4E61">
        <w:rPr>
          <w:rFonts w:ascii="Arial" w:hAnsi="Arial" w:cs="Arial"/>
          <w:b/>
          <w:sz w:val="24"/>
          <w:szCs w:val="24"/>
          <w:u w:val="single"/>
        </w:rPr>
        <w:t>Form of Offer</w:t>
      </w:r>
    </w:p>
    <w:p w14:paraId="26BF6B17" w14:textId="77777777" w:rsidR="00546B7F" w:rsidRPr="00AE4E61" w:rsidRDefault="00546B7F" w:rsidP="00546B7F">
      <w:pPr>
        <w:spacing w:after="0"/>
        <w:rPr>
          <w:rFonts w:ascii="Arial" w:hAnsi="Arial" w:cs="Arial"/>
          <w:sz w:val="24"/>
          <w:szCs w:val="24"/>
        </w:rPr>
      </w:pPr>
    </w:p>
    <w:tbl>
      <w:tblPr>
        <w:tblW w:w="0" w:type="auto"/>
        <w:tblInd w:w="817" w:type="dxa"/>
        <w:tblLook w:val="04A0" w:firstRow="1" w:lastRow="0" w:firstColumn="1" w:lastColumn="0" w:noHBand="0" w:noVBand="1"/>
      </w:tblPr>
      <w:tblGrid>
        <w:gridCol w:w="2552"/>
        <w:gridCol w:w="4819"/>
      </w:tblGrid>
      <w:tr w:rsidR="00546B7F" w:rsidRPr="00AE4E61" w14:paraId="05A750E8" w14:textId="77777777" w:rsidTr="00546B7F">
        <w:tc>
          <w:tcPr>
            <w:tcW w:w="2552" w:type="dxa"/>
            <w:hideMark/>
          </w:tcPr>
          <w:p w14:paraId="187C182A" w14:textId="77777777" w:rsidR="00546B7F" w:rsidRPr="00AE4E61" w:rsidRDefault="00546B7F">
            <w:pPr>
              <w:spacing w:after="0"/>
              <w:rPr>
                <w:rFonts w:ascii="Arial" w:hAnsi="Arial" w:cs="Arial"/>
                <w:sz w:val="24"/>
                <w:szCs w:val="24"/>
              </w:rPr>
            </w:pPr>
            <w:r w:rsidRPr="00AE4E61">
              <w:rPr>
                <w:rFonts w:ascii="Arial" w:hAnsi="Arial" w:cs="Arial"/>
                <w:sz w:val="24"/>
                <w:szCs w:val="24"/>
              </w:rPr>
              <w:t>I (full name in capitals):</w:t>
            </w:r>
          </w:p>
        </w:tc>
        <w:tc>
          <w:tcPr>
            <w:tcW w:w="4819" w:type="dxa"/>
            <w:tcBorders>
              <w:top w:val="nil"/>
              <w:left w:val="nil"/>
              <w:bottom w:val="single" w:sz="4" w:space="0" w:color="auto"/>
              <w:right w:val="nil"/>
            </w:tcBorders>
          </w:tcPr>
          <w:p w14:paraId="6BB7CFAF" w14:textId="77777777" w:rsidR="00546B7F" w:rsidRPr="00AE4E61" w:rsidRDefault="00546B7F">
            <w:pPr>
              <w:spacing w:after="0"/>
              <w:rPr>
                <w:rFonts w:ascii="Arial" w:hAnsi="Arial" w:cs="Arial"/>
                <w:sz w:val="24"/>
                <w:szCs w:val="24"/>
              </w:rPr>
            </w:pPr>
          </w:p>
        </w:tc>
      </w:tr>
      <w:tr w:rsidR="00546B7F" w:rsidRPr="00AE4E61" w14:paraId="5ED4B219" w14:textId="77777777" w:rsidTr="00546B7F">
        <w:tc>
          <w:tcPr>
            <w:tcW w:w="2552" w:type="dxa"/>
            <w:vAlign w:val="bottom"/>
            <w:hideMark/>
          </w:tcPr>
          <w:p w14:paraId="7ED79025" w14:textId="34BC98C8" w:rsidR="00546B7F" w:rsidRPr="00AE4E61" w:rsidRDefault="002417BF">
            <w:pPr>
              <w:spacing w:after="0"/>
              <w:rPr>
                <w:rFonts w:ascii="Arial" w:hAnsi="Arial" w:cs="Arial"/>
                <w:sz w:val="24"/>
                <w:szCs w:val="24"/>
              </w:rPr>
            </w:pPr>
            <w:r w:rsidRPr="00AE4E61">
              <w:rPr>
                <w:rFonts w:ascii="Arial" w:hAnsi="Arial" w:cs="Arial"/>
                <w:sz w:val="24"/>
                <w:szCs w:val="24"/>
              </w:rPr>
              <w:t>Address</w:t>
            </w:r>
            <w:r w:rsidR="00546B7F" w:rsidRPr="00AE4E61">
              <w:rPr>
                <w:rFonts w:ascii="Arial" w:hAnsi="Arial" w:cs="Arial"/>
                <w:sz w:val="24"/>
                <w:szCs w:val="24"/>
              </w:rPr>
              <w:t>:</w:t>
            </w:r>
          </w:p>
        </w:tc>
        <w:tc>
          <w:tcPr>
            <w:tcW w:w="4819" w:type="dxa"/>
            <w:tcBorders>
              <w:top w:val="single" w:sz="4" w:space="0" w:color="auto"/>
              <w:left w:val="nil"/>
              <w:bottom w:val="single" w:sz="4" w:space="0" w:color="auto"/>
              <w:right w:val="nil"/>
            </w:tcBorders>
          </w:tcPr>
          <w:p w14:paraId="03EC6450" w14:textId="77777777" w:rsidR="00546B7F" w:rsidRDefault="00546B7F">
            <w:pPr>
              <w:spacing w:after="0"/>
              <w:rPr>
                <w:rFonts w:ascii="Arial" w:hAnsi="Arial" w:cs="Arial"/>
                <w:sz w:val="24"/>
                <w:szCs w:val="24"/>
              </w:rPr>
            </w:pPr>
          </w:p>
          <w:p w14:paraId="2EC1E0AA" w14:textId="77777777" w:rsidR="00AE4E61" w:rsidRPr="00AE4E61" w:rsidRDefault="00AE4E61">
            <w:pPr>
              <w:spacing w:after="0"/>
              <w:rPr>
                <w:rFonts w:ascii="Arial" w:hAnsi="Arial" w:cs="Arial"/>
                <w:sz w:val="24"/>
                <w:szCs w:val="24"/>
              </w:rPr>
            </w:pPr>
          </w:p>
        </w:tc>
      </w:tr>
      <w:tr w:rsidR="00546B7F" w:rsidRPr="00AE4E61" w14:paraId="4DC90188" w14:textId="77777777" w:rsidTr="00546B7F">
        <w:tc>
          <w:tcPr>
            <w:tcW w:w="2552" w:type="dxa"/>
          </w:tcPr>
          <w:p w14:paraId="20C148D8" w14:textId="77777777" w:rsidR="00546B7F" w:rsidRPr="00AE4E61" w:rsidRDefault="00546B7F">
            <w:pPr>
              <w:spacing w:after="0"/>
              <w:rPr>
                <w:rFonts w:ascii="Arial" w:hAnsi="Arial" w:cs="Arial"/>
                <w:sz w:val="24"/>
                <w:szCs w:val="24"/>
              </w:rPr>
            </w:pPr>
          </w:p>
        </w:tc>
        <w:tc>
          <w:tcPr>
            <w:tcW w:w="4819" w:type="dxa"/>
            <w:tcBorders>
              <w:top w:val="single" w:sz="4" w:space="0" w:color="auto"/>
              <w:left w:val="nil"/>
              <w:bottom w:val="single" w:sz="4" w:space="0" w:color="auto"/>
              <w:right w:val="nil"/>
            </w:tcBorders>
          </w:tcPr>
          <w:p w14:paraId="55D87A96" w14:textId="77777777" w:rsidR="00546B7F" w:rsidRDefault="00546B7F">
            <w:pPr>
              <w:spacing w:after="0"/>
              <w:rPr>
                <w:rFonts w:ascii="Arial" w:hAnsi="Arial" w:cs="Arial"/>
                <w:sz w:val="24"/>
                <w:szCs w:val="24"/>
              </w:rPr>
            </w:pPr>
          </w:p>
          <w:p w14:paraId="32143F31" w14:textId="77777777" w:rsidR="00AE4E61" w:rsidRPr="00AE4E61" w:rsidRDefault="00AE4E61">
            <w:pPr>
              <w:spacing w:after="0"/>
              <w:rPr>
                <w:rFonts w:ascii="Arial" w:hAnsi="Arial" w:cs="Arial"/>
                <w:sz w:val="24"/>
                <w:szCs w:val="24"/>
              </w:rPr>
            </w:pPr>
          </w:p>
        </w:tc>
      </w:tr>
      <w:tr w:rsidR="00546B7F" w:rsidRPr="00AE4E61" w14:paraId="5D62DF19" w14:textId="77777777" w:rsidTr="00546B7F">
        <w:tc>
          <w:tcPr>
            <w:tcW w:w="2552" w:type="dxa"/>
          </w:tcPr>
          <w:p w14:paraId="334CAA3B" w14:textId="77777777" w:rsidR="00546B7F" w:rsidRPr="00AE4E61" w:rsidRDefault="00546B7F">
            <w:pPr>
              <w:spacing w:after="0"/>
              <w:rPr>
                <w:rFonts w:ascii="Arial" w:hAnsi="Arial" w:cs="Arial"/>
                <w:sz w:val="24"/>
                <w:szCs w:val="24"/>
              </w:rPr>
            </w:pPr>
          </w:p>
        </w:tc>
        <w:tc>
          <w:tcPr>
            <w:tcW w:w="4819" w:type="dxa"/>
            <w:tcBorders>
              <w:top w:val="single" w:sz="4" w:space="0" w:color="auto"/>
              <w:left w:val="nil"/>
              <w:bottom w:val="single" w:sz="4" w:space="0" w:color="auto"/>
              <w:right w:val="nil"/>
            </w:tcBorders>
          </w:tcPr>
          <w:p w14:paraId="74AD39D5" w14:textId="77777777" w:rsidR="00546B7F" w:rsidRDefault="00546B7F">
            <w:pPr>
              <w:spacing w:after="0"/>
              <w:rPr>
                <w:rFonts w:ascii="Arial" w:hAnsi="Arial" w:cs="Arial"/>
                <w:sz w:val="24"/>
                <w:szCs w:val="24"/>
              </w:rPr>
            </w:pPr>
          </w:p>
          <w:p w14:paraId="1F2B5B86" w14:textId="77777777" w:rsidR="00AE4E61" w:rsidRPr="00AE4E61" w:rsidRDefault="00AE4E61">
            <w:pPr>
              <w:spacing w:after="0"/>
              <w:rPr>
                <w:rFonts w:ascii="Arial" w:hAnsi="Arial" w:cs="Arial"/>
                <w:sz w:val="24"/>
                <w:szCs w:val="24"/>
              </w:rPr>
            </w:pPr>
          </w:p>
        </w:tc>
      </w:tr>
      <w:tr w:rsidR="00546B7F" w:rsidRPr="00AE4E61" w14:paraId="74C3E4DF" w14:textId="77777777" w:rsidTr="00546B7F">
        <w:tc>
          <w:tcPr>
            <w:tcW w:w="2552" w:type="dxa"/>
            <w:hideMark/>
          </w:tcPr>
          <w:p w14:paraId="35159D7F" w14:textId="77777777" w:rsidR="00546B7F" w:rsidRPr="00AE4E61" w:rsidRDefault="00546B7F">
            <w:pPr>
              <w:spacing w:after="0"/>
              <w:rPr>
                <w:rFonts w:ascii="Arial" w:hAnsi="Arial" w:cs="Arial"/>
                <w:sz w:val="24"/>
                <w:szCs w:val="24"/>
              </w:rPr>
            </w:pPr>
            <w:r w:rsidRPr="00AE4E61">
              <w:rPr>
                <w:rFonts w:ascii="Arial" w:hAnsi="Arial" w:cs="Arial"/>
                <w:sz w:val="24"/>
                <w:szCs w:val="24"/>
              </w:rPr>
              <w:t>Contact Telephone</w:t>
            </w:r>
          </w:p>
        </w:tc>
        <w:tc>
          <w:tcPr>
            <w:tcW w:w="4819" w:type="dxa"/>
            <w:tcBorders>
              <w:top w:val="single" w:sz="4" w:space="0" w:color="auto"/>
              <w:left w:val="nil"/>
              <w:bottom w:val="single" w:sz="4" w:space="0" w:color="auto"/>
              <w:right w:val="nil"/>
            </w:tcBorders>
          </w:tcPr>
          <w:p w14:paraId="29E65777" w14:textId="77777777" w:rsidR="00546B7F" w:rsidRDefault="00546B7F">
            <w:pPr>
              <w:spacing w:after="0"/>
              <w:rPr>
                <w:rFonts w:ascii="Arial" w:hAnsi="Arial" w:cs="Arial"/>
                <w:sz w:val="24"/>
                <w:szCs w:val="24"/>
              </w:rPr>
            </w:pPr>
          </w:p>
          <w:p w14:paraId="1947DBB1" w14:textId="77777777" w:rsidR="00AE4E61" w:rsidRPr="00AE4E61" w:rsidRDefault="00AE4E61">
            <w:pPr>
              <w:spacing w:after="0"/>
              <w:rPr>
                <w:rFonts w:ascii="Arial" w:hAnsi="Arial" w:cs="Arial"/>
                <w:sz w:val="24"/>
                <w:szCs w:val="24"/>
              </w:rPr>
            </w:pPr>
          </w:p>
        </w:tc>
      </w:tr>
    </w:tbl>
    <w:p w14:paraId="670FCD08" w14:textId="77777777" w:rsidR="002417BF" w:rsidRPr="00AE4E61" w:rsidRDefault="002417BF" w:rsidP="00546B7F">
      <w:pPr>
        <w:spacing w:after="0"/>
        <w:rPr>
          <w:rFonts w:ascii="Arial" w:hAnsi="Arial" w:cs="Arial"/>
          <w:sz w:val="24"/>
          <w:szCs w:val="24"/>
        </w:rPr>
      </w:pPr>
    </w:p>
    <w:tbl>
      <w:tblPr>
        <w:tblW w:w="0" w:type="auto"/>
        <w:tblInd w:w="817" w:type="dxa"/>
        <w:tblLook w:val="04A0" w:firstRow="1" w:lastRow="0" w:firstColumn="1" w:lastColumn="0" w:noHBand="0" w:noVBand="1"/>
      </w:tblPr>
      <w:tblGrid>
        <w:gridCol w:w="2552"/>
        <w:gridCol w:w="4888"/>
      </w:tblGrid>
      <w:tr w:rsidR="00AE4E61" w:rsidRPr="00AE4E61" w14:paraId="152ABB1F" w14:textId="77777777" w:rsidTr="00AE4E61">
        <w:tc>
          <w:tcPr>
            <w:tcW w:w="2552" w:type="dxa"/>
            <w:hideMark/>
          </w:tcPr>
          <w:p w14:paraId="176158AD" w14:textId="3B2C406C" w:rsidR="00AE4E61" w:rsidRPr="00AE4E61" w:rsidRDefault="00AE4E61" w:rsidP="00855D57">
            <w:pPr>
              <w:spacing w:after="0"/>
              <w:rPr>
                <w:rFonts w:ascii="Arial" w:hAnsi="Arial" w:cs="Arial"/>
                <w:sz w:val="24"/>
                <w:szCs w:val="24"/>
              </w:rPr>
            </w:pPr>
            <w:r w:rsidRPr="00AE4E61">
              <w:rPr>
                <w:rFonts w:ascii="Arial" w:hAnsi="Arial" w:cs="Arial"/>
                <w:sz w:val="24"/>
                <w:szCs w:val="24"/>
              </w:rPr>
              <w:t>Contact Email</w:t>
            </w:r>
          </w:p>
        </w:tc>
        <w:tc>
          <w:tcPr>
            <w:tcW w:w="4819" w:type="dxa"/>
            <w:tcBorders>
              <w:left w:val="nil"/>
              <w:right w:val="nil"/>
            </w:tcBorders>
          </w:tcPr>
          <w:p w14:paraId="0C939794" w14:textId="3D00128D" w:rsidR="00AE4E61" w:rsidRPr="00AE4E61" w:rsidRDefault="00AE4E61" w:rsidP="00855D57">
            <w:pPr>
              <w:spacing w:after="0"/>
              <w:rPr>
                <w:rFonts w:ascii="Arial" w:hAnsi="Arial" w:cs="Arial"/>
                <w:sz w:val="24"/>
                <w:szCs w:val="24"/>
              </w:rPr>
            </w:pPr>
            <w:r w:rsidRPr="00AE4E61">
              <w:rPr>
                <w:rFonts w:ascii="Arial" w:hAnsi="Arial" w:cs="Arial"/>
                <w:sz w:val="24"/>
                <w:szCs w:val="24"/>
              </w:rPr>
              <w:t>______________________________</w:t>
            </w:r>
            <w:r>
              <w:rPr>
                <w:rFonts w:ascii="Arial" w:hAnsi="Arial" w:cs="Arial"/>
                <w:sz w:val="24"/>
                <w:szCs w:val="24"/>
              </w:rPr>
              <w:t>_____</w:t>
            </w:r>
          </w:p>
        </w:tc>
      </w:tr>
    </w:tbl>
    <w:p w14:paraId="0FC86F45" w14:textId="77777777" w:rsidR="00AE4E61" w:rsidRPr="00AE4E61" w:rsidRDefault="00AE4E61" w:rsidP="00546B7F">
      <w:pPr>
        <w:spacing w:after="0"/>
        <w:rPr>
          <w:rFonts w:ascii="Arial" w:hAnsi="Arial" w:cs="Arial"/>
          <w:sz w:val="24"/>
          <w:szCs w:val="24"/>
        </w:rPr>
      </w:pPr>
    </w:p>
    <w:p w14:paraId="47663932" w14:textId="7FECAD3F" w:rsidR="00546B7F" w:rsidRPr="00AE4E61" w:rsidRDefault="00546B7F" w:rsidP="00F905AC">
      <w:pPr>
        <w:spacing w:after="0"/>
        <w:ind w:left="720"/>
        <w:rPr>
          <w:rFonts w:ascii="Arial" w:hAnsi="Arial" w:cs="Arial"/>
          <w:sz w:val="24"/>
          <w:szCs w:val="24"/>
        </w:rPr>
      </w:pPr>
      <w:r w:rsidRPr="00AE4E61">
        <w:rPr>
          <w:rFonts w:ascii="Arial" w:hAnsi="Arial" w:cs="Arial"/>
          <w:sz w:val="24"/>
          <w:szCs w:val="24"/>
        </w:rPr>
        <w:t>now offer to purchase on the terms set out below</w:t>
      </w:r>
      <w:r w:rsidR="00C31335" w:rsidRPr="00AE4E61">
        <w:rPr>
          <w:rFonts w:ascii="Arial" w:hAnsi="Arial" w:cs="Arial"/>
          <w:sz w:val="24"/>
          <w:szCs w:val="24"/>
        </w:rPr>
        <w:t xml:space="preserve"> </w:t>
      </w:r>
      <w:r w:rsidR="00E07B15" w:rsidRPr="00AE4E61">
        <w:rPr>
          <w:rFonts w:ascii="Arial" w:hAnsi="Arial" w:cs="Arial"/>
          <w:sz w:val="24"/>
          <w:szCs w:val="24"/>
        </w:rPr>
        <w:t>and as per bids entered in the table</w:t>
      </w:r>
      <w:r w:rsidR="009C6F56" w:rsidRPr="00AE4E61">
        <w:rPr>
          <w:rFonts w:ascii="Arial" w:hAnsi="Arial" w:cs="Arial"/>
          <w:sz w:val="24"/>
          <w:szCs w:val="24"/>
        </w:rPr>
        <w:t xml:space="preserve"> </w:t>
      </w:r>
      <w:r w:rsidR="00AE4E61">
        <w:rPr>
          <w:rFonts w:ascii="Arial" w:hAnsi="Arial" w:cs="Arial"/>
          <w:sz w:val="24"/>
          <w:szCs w:val="24"/>
        </w:rPr>
        <w:t xml:space="preserve">below </w:t>
      </w:r>
      <w:r w:rsidR="009C6F56" w:rsidRPr="00AE4E61">
        <w:rPr>
          <w:rFonts w:ascii="Arial" w:hAnsi="Arial" w:cs="Arial"/>
          <w:sz w:val="24"/>
          <w:szCs w:val="24"/>
        </w:rPr>
        <w:t>–</w:t>
      </w:r>
    </w:p>
    <w:p w14:paraId="607867FA" w14:textId="77777777" w:rsidR="002417BF" w:rsidRPr="00AE4E61" w:rsidRDefault="002417BF" w:rsidP="002417BF">
      <w:pPr>
        <w:spacing w:after="0"/>
        <w:rPr>
          <w:rFonts w:ascii="Arial" w:hAnsi="Arial" w:cs="Arial"/>
          <w:sz w:val="24"/>
          <w:szCs w:val="24"/>
        </w:rPr>
      </w:pPr>
    </w:p>
    <w:tbl>
      <w:tblPr>
        <w:tblW w:w="0" w:type="auto"/>
        <w:tblLook w:val="04A0" w:firstRow="1" w:lastRow="0" w:firstColumn="1" w:lastColumn="0" w:noHBand="0" w:noVBand="1"/>
      </w:tblPr>
      <w:tblGrid>
        <w:gridCol w:w="1242"/>
        <w:gridCol w:w="4820"/>
      </w:tblGrid>
      <w:tr w:rsidR="002417BF" w:rsidRPr="00AE4E61" w14:paraId="0F3848FD" w14:textId="77777777" w:rsidTr="000540D2">
        <w:tc>
          <w:tcPr>
            <w:tcW w:w="1242" w:type="dxa"/>
            <w:hideMark/>
          </w:tcPr>
          <w:p w14:paraId="0639BAB0" w14:textId="77777777" w:rsidR="002417BF" w:rsidRPr="00AE4E61" w:rsidRDefault="002417BF" w:rsidP="000540D2">
            <w:pPr>
              <w:spacing w:after="0"/>
              <w:rPr>
                <w:rFonts w:ascii="Arial" w:hAnsi="Arial" w:cs="Arial"/>
                <w:sz w:val="24"/>
                <w:szCs w:val="24"/>
              </w:rPr>
            </w:pPr>
            <w:r w:rsidRPr="00AE4E61">
              <w:rPr>
                <w:rFonts w:ascii="Arial" w:hAnsi="Arial" w:cs="Arial"/>
                <w:sz w:val="24"/>
                <w:szCs w:val="24"/>
              </w:rPr>
              <w:t>Signed</w:t>
            </w:r>
          </w:p>
        </w:tc>
        <w:tc>
          <w:tcPr>
            <w:tcW w:w="4820" w:type="dxa"/>
            <w:tcBorders>
              <w:top w:val="nil"/>
              <w:left w:val="nil"/>
              <w:bottom w:val="single" w:sz="4" w:space="0" w:color="auto"/>
              <w:right w:val="nil"/>
            </w:tcBorders>
          </w:tcPr>
          <w:p w14:paraId="6FBBB5BF" w14:textId="77777777" w:rsidR="002417BF" w:rsidRPr="00AE4E61" w:rsidRDefault="002417BF" w:rsidP="000540D2">
            <w:pPr>
              <w:spacing w:after="0"/>
              <w:rPr>
                <w:rFonts w:ascii="Arial" w:hAnsi="Arial" w:cs="Arial"/>
                <w:sz w:val="24"/>
                <w:szCs w:val="24"/>
              </w:rPr>
            </w:pPr>
          </w:p>
        </w:tc>
      </w:tr>
    </w:tbl>
    <w:p w14:paraId="7D54DB43" w14:textId="77777777" w:rsidR="002417BF" w:rsidRPr="00AE4E61" w:rsidRDefault="002417BF" w:rsidP="002417BF">
      <w:pPr>
        <w:spacing w:after="0"/>
        <w:rPr>
          <w:rFonts w:ascii="Arial" w:hAnsi="Arial" w:cs="Arial"/>
          <w:sz w:val="24"/>
          <w:szCs w:val="24"/>
        </w:rPr>
      </w:pPr>
    </w:p>
    <w:tbl>
      <w:tblPr>
        <w:tblW w:w="0" w:type="auto"/>
        <w:tblLook w:val="04A0" w:firstRow="1" w:lastRow="0" w:firstColumn="1" w:lastColumn="0" w:noHBand="0" w:noVBand="1"/>
      </w:tblPr>
      <w:tblGrid>
        <w:gridCol w:w="1242"/>
        <w:gridCol w:w="3544"/>
      </w:tblGrid>
      <w:tr w:rsidR="002417BF" w:rsidRPr="00AE4E61" w14:paraId="1AB4A97C" w14:textId="77777777" w:rsidTr="000540D2">
        <w:tc>
          <w:tcPr>
            <w:tcW w:w="1242" w:type="dxa"/>
            <w:hideMark/>
          </w:tcPr>
          <w:p w14:paraId="3B6C92E0" w14:textId="77777777" w:rsidR="002417BF" w:rsidRPr="00AE4E61" w:rsidRDefault="002417BF" w:rsidP="000540D2">
            <w:pPr>
              <w:spacing w:after="0"/>
              <w:rPr>
                <w:rFonts w:ascii="Arial" w:hAnsi="Arial" w:cs="Arial"/>
                <w:sz w:val="24"/>
                <w:szCs w:val="24"/>
              </w:rPr>
            </w:pPr>
            <w:r w:rsidRPr="00AE4E61">
              <w:rPr>
                <w:rFonts w:ascii="Arial" w:hAnsi="Arial" w:cs="Arial"/>
                <w:sz w:val="24"/>
                <w:szCs w:val="24"/>
              </w:rPr>
              <w:t>Dated</w:t>
            </w:r>
          </w:p>
        </w:tc>
        <w:tc>
          <w:tcPr>
            <w:tcW w:w="3544" w:type="dxa"/>
            <w:tcBorders>
              <w:top w:val="nil"/>
              <w:left w:val="nil"/>
              <w:bottom w:val="single" w:sz="4" w:space="0" w:color="auto"/>
              <w:right w:val="nil"/>
            </w:tcBorders>
          </w:tcPr>
          <w:p w14:paraId="4F4B66D4" w14:textId="77777777" w:rsidR="002417BF" w:rsidRPr="00AE4E61" w:rsidRDefault="002417BF" w:rsidP="000540D2">
            <w:pPr>
              <w:spacing w:after="0"/>
              <w:rPr>
                <w:rFonts w:ascii="Arial" w:hAnsi="Arial" w:cs="Arial"/>
                <w:sz w:val="24"/>
                <w:szCs w:val="24"/>
              </w:rPr>
            </w:pPr>
          </w:p>
        </w:tc>
      </w:tr>
    </w:tbl>
    <w:p w14:paraId="134AFEE0" w14:textId="77777777" w:rsidR="002417BF" w:rsidRPr="00AE4E61" w:rsidRDefault="002417BF" w:rsidP="00546B7F">
      <w:pPr>
        <w:spacing w:after="0"/>
        <w:ind w:firstLine="720"/>
        <w:rPr>
          <w:rFonts w:ascii="Arial" w:hAnsi="Arial" w:cs="Arial"/>
          <w:sz w:val="24"/>
          <w:szCs w:val="24"/>
        </w:rPr>
      </w:pPr>
    </w:p>
    <w:p w14:paraId="37ACFB65" w14:textId="4A1679E8" w:rsidR="009C6F56" w:rsidRPr="00AE4E61" w:rsidRDefault="00161BB3" w:rsidP="00161BB3">
      <w:pPr>
        <w:spacing w:after="0"/>
        <w:rPr>
          <w:rFonts w:ascii="Arial" w:hAnsi="Arial" w:cs="Arial"/>
          <w:sz w:val="24"/>
          <w:szCs w:val="24"/>
        </w:rPr>
      </w:pPr>
      <w:r w:rsidRPr="00AE4E61">
        <w:rPr>
          <w:rFonts w:ascii="Arial" w:hAnsi="Arial" w:cs="Arial"/>
          <w:sz w:val="24"/>
          <w:szCs w:val="24"/>
        </w:rPr>
        <w:t>Please enter bid information in the blank boxes in the table for the Lots you wish to bid on.</w:t>
      </w:r>
    </w:p>
    <w:p w14:paraId="03E2C6DF" w14:textId="77777777" w:rsidR="00AE4E61" w:rsidRPr="00AE4E61" w:rsidRDefault="00AE4E61" w:rsidP="00161BB3">
      <w:pPr>
        <w:spacing w:after="0"/>
        <w:rPr>
          <w:rFonts w:ascii="Arial" w:hAnsi="Arial" w:cs="Arial"/>
          <w:sz w:val="24"/>
          <w:szCs w:val="24"/>
        </w:rPr>
      </w:pPr>
    </w:p>
    <w:p w14:paraId="063F6CB5" w14:textId="77777777" w:rsidR="00AE4E61" w:rsidRPr="00AE4E61" w:rsidRDefault="00AE4E61" w:rsidP="00161BB3">
      <w:pPr>
        <w:spacing w:after="0"/>
        <w:rPr>
          <w:rFonts w:ascii="Arial" w:hAnsi="Arial" w:cs="Arial"/>
          <w:sz w:val="24"/>
          <w:szCs w:val="24"/>
        </w:rPr>
      </w:pPr>
    </w:p>
    <w:tbl>
      <w:tblPr>
        <w:tblStyle w:val="TableGrid"/>
        <w:tblpPr w:leftFromText="180" w:rightFromText="180" w:vertAnchor="page" w:horzAnchor="margin" w:tblpY="10109"/>
        <w:tblW w:w="0" w:type="auto"/>
        <w:tblLook w:val="04A0" w:firstRow="1" w:lastRow="0" w:firstColumn="1" w:lastColumn="0" w:noHBand="0" w:noVBand="1"/>
      </w:tblPr>
      <w:tblGrid>
        <w:gridCol w:w="704"/>
        <w:gridCol w:w="3530"/>
        <w:gridCol w:w="1019"/>
        <w:gridCol w:w="1546"/>
        <w:gridCol w:w="2217"/>
      </w:tblGrid>
      <w:tr w:rsidR="00AE4E61" w:rsidRPr="00AE4E61" w14:paraId="2E463C41" w14:textId="77777777" w:rsidTr="00F905AC">
        <w:tc>
          <w:tcPr>
            <w:tcW w:w="704" w:type="dxa"/>
            <w:shd w:val="clear" w:color="auto" w:fill="D9D9D9" w:themeFill="background1" w:themeFillShade="D9"/>
          </w:tcPr>
          <w:p w14:paraId="7CC1B919" w14:textId="77777777" w:rsidR="00AE4E61" w:rsidRPr="00AE4E61" w:rsidRDefault="00AE4E61" w:rsidP="00AE4E61">
            <w:pPr>
              <w:spacing w:after="0"/>
              <w:jc w:val="center"/>
              <w:rPr>
                <w:rFonts w:ascii="Arial" w:hAnsi="Arial" w:cs="Arial"/>
                <w:sz w:val="24"/>
                <w:szCs w:val="24"/>
              </w:rPr>
            </w:pPr>
            <w:r w:rsidRPr="00AE4E61">
              <w:rPr>
                <w:rFonts w:ascii="Arial" w:hAnsi="Arial" w:cs="Arial"/>
                <w:sz w:val="24"/>
                <w:szCs w:val="24"/>
              </w:rPr>
              <w:t>Lot</w:t>
            </w:r>
          </w:p>
        </w:tc>
        <w:tc>
          <w:tcPr>
            <w:tcW w:w="3530" w:type="dxa"/>
            <w:shd w:val="clear" w:color="auto" w:fill="D9D9D9" w:themeFill="background1" w:themeFillShade="D9"/>
          </w:tcPr>
          <w:p w14:paraId="74917533" w14:textId="5FB4EFF5" w:rsidR="00AE4E61" w:rsidRPr="00AE4E61" w:rsidRDefault="00AE4E61" w:rsidP="00AE4E61">
            <w:pPr>
              <w:spacing w:after="0"/>
              <w:jc w:val="center"/>
              <w:rPr>
                <w:rFonts w:ascii="Arial" w:hAnsi="Arial" w:cs="Arial"/>
                <w:sz w:val="24"/>
                <w:szCs w:val="24"/>
              </w:rPr>
            </w:pPr>
            <w:r>
              <w:rPr>
                <w:rFonts w:ascii="Arial" w:hAnsi="Arial" w:cs="Arial"/>
                <w:sz w:val="24"/>
                <w:szCs w:val="24"/>
              </w:rPr>
              <w:t>Item</w:t>
            </w:r>
          </w:p>
        </w:tc>
        <w:tc>
          <w:tcPr>
            <w:tcW w:w="1019" w:type="dxa"/>
            <w:shd w:val="clear" w:color="auto" w:fill="D9D9D9" w:themeFill="background1" w:themeFillShade="D9"/>
          </w:tcPr>
          <w:p w14:paraId="2EE70140" w14:textId="2E32F944" w:rsidR="00AE4E61" w:rsidRPr="00AE4E61" w:rsidRDefault="00AE4E61" w:rsidP="00AE4E61">
            <w:pPr>
              <w:spacing w:after="0"/>
              <w:jc w:val="center"/>
              <w:rPr>
                <w:rFonts w:ascii="Arial" w:hAnsi="Arial" w:cs="Arial"/>
                <w:sz w:val="24"/>
                <w:szCs w:val="24"/>
              </w:rPr>
            </w:pPr>
            <w:r w:rsidRPr="00AE4E61">
              <w:rPr>
                <w:rFonts w:ascii="Arial" w:hAnsi="Arial" w:cs="Arial"/>
                <w:sz w:val="24"/>
                <w:szCs w:val="24"/>
              </w:rPr>
              <w:t>Items in Lot</w:t>
            </w:r>
          </w:p>
        </w:tc>
        <w:tc>
          <w:tcPr>
            <w:tcW w:w="1546" w:type="dxa"/>
            <w:shd w:val="clear" w:color="auto" w:fill="D9D9D9" w:themeFill="background1" w:themeFillShade="D9"/>
          </w:tcPr>
          <w:p w14:paraId="6F27AFD1" w14:textId="77777777" w:rsidR="00AE4E61" w:rsidRPr="00AE4E61" w:rsidRDefault="00AE4E61" w:rsidP="00AE4E61">
            <w:pPr>
              <w:spacing w:after="0"/>
              <w:jc w:val="center"/>
              <w:rPr>
                <w:rFonts w:ascii="Arial" w:hAnsi="Arial" w:cs="Arial"/>
                <w:sz w:val="24"/>
                <w:szCs w:val="24"/>
              </w:rPr>
            </w:pPr>
            <w:r w:rsidRPr="00AE4E61">
              <w:rPr>
                <w:rFonts w:ascii="Arial" w:hAnsi="Arial" w:cs="Arial"/>
                <w:sz w:val="24"/>
                <w:szCs w:val="24"/>
              </w:rPr>
              <w:t>Number of items being bid on</w:t>
            </w:r>
          </w:p>
        </w:tc>
        <w:tc>
          <w:tcPr>
            <w:tcW w:w="2217" w:type="dxa"/>
            <w:shd w:val="clear" w:color="auto" w:fill="D9D9D9" w:themeFill="background1" w:themeFillShade="D9"/>
          </w:tcPr>
          <w:p w14:paraId="6090CE46" w14:textId="77777777" w:rsidR="00AE4E61" w:rsidRPr="00AE4E61" w:rsidRDefault="00AE4E61" w:rsidP="00AE4E61">
            <w:pPr>
              <w:spacing w:after="0"/>
              <w:jc w:val="center"/>
              <w:rPr>
                <w:rFonts w:ascii="Arial" w:hAnsi="Arial" w:cs="Arial"/>
                <w:sz w:val="24"/>
                <w:szCs w:val="24"/>
              </w:rPr>
            </w:pPr>
            <w:r w:rsidRPr="00AE4E61">
              <w:rPr>
                <w:rFonts w:ascii="Arial" w:hAnsi="Arial" w:cs="Arial"/>
                <w:sz w:val="24"/>
                <w:szCs w:val="24"/>
              </w:rPr>
              <w:t>Bid in £ per Lot or Item</w:t>
            </w:r>
          </w:p>
        </w:tc>
      </w:tr>
      <w:tr w:rsidR="00AE4E61" w:rsidRPr="00AE4E61" w14:paraId="175CCF2D" w14:textId="77777777" w:rsidTr="00F905AC">
        <w:tc>
          <w:tcPr>
            <w:tcW w:w="704" w:type="dxa"/>
            <w:shd w:val="clear" w:color="auto" w:fill="D9D9D9" w:themeFill="background1" w:themeFillShade="D9"/>
          </w:tcPr>
          <w:p w14:paraId="578267DF" w14:textId="5CA390EB"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1</w:t>
            </w:r>
          </w:p>
        </w:tc>
        <w:tc>
          <w:tcPr>
            <w:tcW w:w="3530" w:type="dxa"/>
            <w:shd w:val="clear" w:color="auto" w:fill="D9D9D9" w:themeFill="background1" w:themeFillShade="D9"/>
          </w:tcPr>
          <w:p w14:paraId="34FB3B1A" w14:textId="721FD752" w:rsidR="00AE4E61" w:rsidRPr="00F905AC" w:rsidRDefault="00F905AC" w:rsidP="00AE4E61">
            <w:pPr>
              <w:spacing w:after="0"/>
              <w:jc w:val="center"/>
              <w:rPr>
                <w:rFonts w:ascii="Arial" w:hAnsi="Arial" w:cs="Arial"/>
                <w:sz w:val="20"/>
                <w:szCs w:val="20"/>
              </w:rPr>
            </w:pPr>
            <w:r w:rsidRPr="00F905AC">
              <w:rPr>
                <w:rFonts w:ascii="Arial" w:hAnsi="Arial" w:cs="Arial"/>
                <w:sz w:val="20"/>
                <w:szCs w:val="20"/>
              </w:rPr>
              <w:t>1515C Cerella Auxiliary Yacht</w:t>
            </w:r>
          </w:p>
        </w:tc>
        <w:tc>
          <w:tcPr>
            <w:tcW w:w="1019" w:type="dxa"/>
            <w:shd w:val="clear" w:color="auto" w:fill="D9D9D9" w:themeFill="background1" w:themeFillShade="D9"/>
          </w:tcPr>
          <w:p w14:paraId="40D7C32F" w14:textId="0B4A1B05"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1</w:t>
            </w:r>
          </w:p>
        </w:tc>
        <w:tc>
          <w:tcPr>
            <w:tcW w:w="1546" w:type="dxa"/>
            <w:shd w:val="clear" w:color="auto" w:fill="auto"/>
          </w:tcPr>
          <w:p w14:paraId="3067AE81" w14:textId="77777777" w:rsidR="00AE4E61" w:rsidRPr="00F905AC" w:rsidRDefault="00AE4E61" w:rsidP="00AE4E61">
            <w:pPr>
              <w:spacing w:after="0"/>
              <w:jc w:val="center"/>
              <w:rPr>
                <w:rFonts w:ascii="Arial" w:hAnsi="Arial" w:cs="Arial"/>
                <w:sz w:val="20"/>
                <w:szCs w:val="20"/>
              </w:rPr>
            </w:pPr>
          </w:p>
        </w:tc>
        <w:tc>
          <w:tcPr>
            <w:tcW w:w="2217" w:type="dxa"/>
            <w:shd w:val="clear" w:color="auto" w:fill="auto"/>
          </w:tcPr>
          <w:p w14:paraId="149E48D5" w14:textId="77777777" w:rsidR="00AE4E61" w:rsidRPr="00F905AC" w:rsidRDefault="00AE4E61" w:rsidP="00AE4E61">
            <w:pPr>
              <w:spacing w:after="0"/>
              <w:jc w:val="center"/>
              <w:rPr>
                <w:rFonts w:ascii="Arial" w:hAnsi="Arial" w:cs="Arial"/>
                <w:sz w:val="20"/>
                <w:szCs w:val="20"/>
              </w:rPr>
            </w:pPr>
          </w:p>
        </w:tc>
      </w:tr>
      <w:tr w:rsidR="00AE4E61" w:rsidRPr="00AE4E61" w14:paraId="4879E45E" w14:textId="77777777" w:rsidTr="00F905AC">
        <w:tc>
          <w:tcPr>
            <w:tcW w:w="704" w:type="dxa"/>
            <w:shd w:val="clear" w:color="auto" w:fill="D9D9D9" w:themeFill="background1" w:themeFillShade="D9"/>
          </w:tcPr>
          <w:p w14:paraId="5E84A2E0" w14:textId="73025445"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2</w:t>
            </w:r>
          </w:p>
        </w:tc>
        <w:tc>
          <w:tcPr>
            <w:tcW w:w="3530" w:type="dxa"/>
            <w:shd w:val="clear" w:color="auto" w:fill="D9D9D9" w:themeFill="background1" w:themeFillShade="D9"/>
          </w:tcPr>
          <w:p w14:paraId="019A4343" w14:textId="2EFC11E0" w:rsidR="00AE4E61" w:rsidRPr="00F905AC" w:rsidRDefault="00F905AC" w:rsidP="00AE4E61">
            <w:pPr>
              <w:spacing w:after="0"/>
              <w:jc w:val="center"/>
              <w:rPr>
                <w:rFonts w:ascii="Arial" w:hAnsi="Arial" w:cs="Arial"/>
                <w:sz w:val="20"/>
                <w:szCs w:val="20"/>
              </w:rPr>
            </w:pPr>
            <w:r w:rsidRPr="00F905AC">
              <w:rPr>
                <w:rFonts w:ascii="Arial" w:hAnsi="Arial" w:cs="Arial"/>
                <w:sz w:val="20"/>
                <w:szCs w:val="20"/>
              </w:rPr>
              <w:t>285E Silver Moon, Traditional Gaff Yacht</w:t>
            </w:r>
          </w:p>
        </w:tc>
        <w:tc>
          <w:tcPr>
            <w:tcW w:w="1019" w:type="dxa"/>
            <w:shd w:val="clear" w:color="auto" w:fill="D9D9D9" w:themeFill="background1" w:themeFillShade="D9"/>
          </w:tcPr>
          <w:p w14:paraId="216947B0" w14:textId="25171556"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1</w:t>
            </w:r>
          </w:p>
        </w:tc>
        <w:tc>
          <w:tcPr>
            <w:tcW w:w="1546" w:type="dxa"/>
            <w:shd w:val="clear" w:color="auto" w:fill="auto"/>
          </w:tcPr>
          <w:p w14:paraId="5EEFFC62" w14:textId="77777777" w:rsidR="00AE4E61" w:rsidRPr="00F905AC" w:rsidRDefault="00AE4E61" w:rsidP="00AE4E61">
            <w:pPr>
              <w:spacing w:after="0"/>
              <w:jc w:val="center"/>
              <w:rPr>
                <w:rFonts w:ascii="Arial" w:hAnsi="Arial" w:cs="Arial"/>
                <w:sz w:val="20"/>
                <w:szCs w:val="20"/>
              </w:rPr>
            </w:pPr>
          </w:p>
        </w:tc>
        <w:tc>
          <w:tcPr>
            <w:tcW w:w="2217" w:type="dxa"/>
            <w:shd w:val="clear" w:color="auto" w:fill="auto"/>
          </w:tcPr>
          <w:p w14:paraId="37B22673" w14:textId="77777777" w:rsidR="00AE4E61" w:rsidRPr="00F905AC" w:rsidRDefault="00AE4E61" w:rsidP="00AE4E61">
            <w:pPr>
              <w:spacing w:after="0"/>
              <w:jc w:val="center"/>
              <w:rPr>
                <w:rFonts w:ascii="Arial" w:hAnsi="Arial" w:cs="Arial"/>
                <w:sz w:val="20"/>
                <w:szCs w:val="20"/>
              </w:rPr>
            </w:pPr>
          </w:p>
        </w:tc>
      </w:tr>
      <w:tr w:rsidR="00AE4E61" w:rsidRPr="00AE4E61" w14:paraId="20C41316" w14:textId="77777777" w:rsidTr="00F905AC">
        <w:tc>
          <w:tcPr>
            <w:tcW w:w="704" w:type="dxa"/>
            <w:shd w:val="clear" w:color="auto" w:fill="D9D9D9" w:themeFill="background1" w:themeFillShade="D9"/>
          </w:tcPr>
          <w:p w14:paraId="073AB4C8" w14:textId="268C37CC"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3</w:t>
            </w:r>
          </w:p>
        </w:tc>
        <w:tc>
          <w:tcPr>
            <w:tcW w:w="3530" w:type="dxa"/>
            <w:shd w:val="clear" w:color="auto" w:fill="D9D9D9" w:themeFill="background1" w:themeFillShade="D9"/>
          </w:tcPr>
          <w:p w14:paraId="73B0D781" w14:textId="17879975" w:rsidR="00AE4E61" w:rsidRPr="00F905AC" w:rsidRDefault="00F905AC" w:rsidP="00AE4E61">
            <w:pPr>
              <w:spacing w:after="0"/>
              <w:jc w:val="center"/>
              <w:rPr>
                <w:rFonts w:ascii="Arial" w:hAnsi="Arial" w:cs="Arial"/>
                <w:sz w:val="20"/>
                <w:szCs w:val="20"/>
              </w:rPr>
            </w:pPr>
            <w:r w:rsidRPr="00F905AC">
              <w:rPr>
                <w:rFonts w:ascii="Arial" w:hAnsi="Arial" w:cs="Arial"/>
                <w:sz w:val="20"/>
                <w:szCs w:val="20"/>
              </w:rPr>
              <w:t>1378Z Pipa, Small Cuddy Boat</w:t>
            </w:r>
          </w:p>
        </w:tc>
        <w:tc>
          <w:tcPr>
            <w:tcW w:w="1019" w:type="dxa"/>
            <w:shd w:val="clear" w:color="auto" w:fill="D9D9D9" w:themeFill="background1" w:themeFillShade="D9"/>
          </w:tcPr>
          <w:p w14:paraId="72360CD5" w14:textId="16130B9A"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1</w:t>
            </w:r>
          </w:p>
        </w:tc>
        <w:tc>
          <w:tcPr>
            <w:tcW w:w="1546" w:type="dxa"/>
            <w:shd w:val="clear" w:color="auto" w:fill="auto"/>
          </w:tcPr>
          <w:p w14:paraId="1E973FB7" w14:textId="77777777" w:rsidR="00AE4E61" w:rsidRPr="00F905AC" w:rsidRDefault="00AE4E61" w:rsidP="00AE4E61">
            <w:pPr>
              <w:spacing w:after="0"/>
              <w:jc w:val="center"/>
              <w:rPr>
                <w:rFonts w:ascii="Arial" w:hAnsi="Arial" w:cs="Arial"/>
                <w:sz w:val="20"/>
                <w:szCs w:val="20"/>
              </w:rPr>
            </w:pPr>
          </w:p>
        </w:tc>
        <w:tc>
          <w:tcPr>
            <w:tcW w:w="2217" w:type="dxa"/>
            <w:shd w:val="clear" w:color="auto" w:fill="auto"/>
          </w:tcPr>
          <w:p w14:paraId="2B741E88" w14:textId="77777777" w:rsidR="00AE4E61" w:rsidRPr="00F905AC" w:rsidRDefault="00AE4E61" w:rsidP="00AE4E61">
            <w:pPr>
              <w:spacing w:after="0"/>
              <w:jc w:val="center"/>
              <w:rPr>
                <w:rFonts w:ascii="Arial" w:hAnsi="Arial" w:cs="Arial"/>
                <w:sz w:val="20"/>
                <w:szCs w:val="20"/>
              </w:rPr>
            </w:pPr>
          </w:p>
        </w:tc>
      </w:tr>
      <w:tr w:rsidR="00AE4E61" w:rsidRPr="00AE4E61" w14:paraId="5FAE7AE1" w14:textId="77777777" w:rsidTr="00F905AC">
        <w:tc>
          <w:tcPr>
            <w:tcW w:w="704" w:type="dxa"/>
            <w:shd w:val="clear" w:color="auto" w:fill="D9D9D9" w:themeFill="background1" w:themeFillShade="D9"/>
          </w:tcPr>
          <w:p w14:paraId="1D1CF801" w14:textId="72DD6000"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4</w:t>
            </w:r>
          </w:p>
        </w:tc>
        <w:tc>
          <w:tcPr>
            <w:tcW w:w="3530" w:type="dxa"/>
            <w:shd w:val="clear" w:color="auto" w:fill="D9D9D9" w:themeFill="background1" w:themeFillShade="D9"/>
          </w:tcPr>
          <w:p w14:paraId="0D219EEE" w14:textId="53FC3614" w:rsidR="00AE4E61" w:rsidRPr="00F905AC" w:rsidRDefault="00F905AC" w:rsidP="00AE4E61">
            <w:pPr>
              <w:spacing w:after="0"/>
              <w:jc w:val="center"/>
              <w:rPr>
                <w:rFonts w:ascii="Arial" w:hAnsi="Arial" w:cs="Arial"/>
                <w:sz w:val="20"/>
                <w:szCs w:val="20"/>
              </w:rPr>
            </w:pPr>
            <w:r w:rsidRPr="00F905AC">
              <w:rPr>
                <w:rFonts w:ascii="Arial" w:hAnsi="Arial" w:cs="Arial"/>
                <w:sz w:val="20"/>
                <w:szCs w:val="20"/>
              </w:rPr>
              <w:t>1419B Brave Spirit, Moonraker Sportsman</w:t>
            </w:r>
          </w:p>
        </w:tc>
        <w:tc>
          <w:tcPr>
            <w:tcW w:w="1019" w:type="dxa"/>
            <w:shd w:val="clear" w:color="auto" w:fill="D9D9D9" w:themeFill="background1" w:themeFillShade="D9"/>
          </w:tcPr>
          <w:p w14:paraId="7B62FD00" w14:textId="62485CEB" w:rsidR="00AE4E61" w:rsidRPr="00F905AC" w:rsidRDefault="00AE4E61" w:rsidP="00AE4E61">
            <w:pPr>
              <w:spacing w:after="0"/>
              <w:jc w:val="center"/>
              <w:rPr>
                <w:rFonts w:ascii="Arial" w:hAnsi="Arial" w:cs="Arial"/>
                <w:sz w:val="20"/>
                <w:szCs w:val="20"/>
              </w:rPr>
            </w:pPr>
            <w:r w:rsidRPr="00F905AC">
              <w:rPr>
                <w:rFonts w:ascii="Arial" w:hAnsi="Arial" w:cs="Arial"/>
                <w:sz w:val="20"/>
                <w:szCs w:val="20"/>
              </w:rPr>
              <w:t>1</w:t>
            </w:r>
          </w:p>
        </w:tc>
        <w:tc>
          <w:tcPr>
            <w:tcW w:w="1546" w:type="dxa"/>
            <w:shd w:val="clear" w:color="auto" w:fill="auto"/>
          </w:tcPr>
          <w:p w14:paraId="1F90E383" w14:textId="77777777" w:rsidR="00AE4E61" w:rsidRPr="00F905AC" w:rsidRDefault="00AE4E61" w:rsidP="00AE4E61">
            <w:pPr>
              <w:spacing w:after="0"/>
              <w:jc w:val="center"/>
              <w:rPr>
                <w:rFonts w:ascii="Arial" w:hAnsi="Arial" w:cs="Arial"/>
                <w:sz w:val="20"/>
                <w:szCs w:val="20"/>
              </w:rPr>
            </w:pPr>
          </w:p>
        </w:tc>
        <w:tc>
          <w:tcPr>
            <w:tcW w:w="2217" w:type="dxa"/>
            <w:shd w:val="clear" w:color="auto" w:fill="auto"/>
          </w:tcPr>
          <w:p w14:paraId="1474CB78" w14:textId="77777777" w:rsidR="00AE4E61" w:rsidRPr="00F905AC" w:rsidRDefault="00AE4E61" w:rsidP="00AE4E61">
            <w:pPr>
              <w:spacing w:after="0"/>
              <w:jc w:val="center"/>
              <w:rPr>
                <w:rFonts w:ascii="Arial" w:hAnsi="Arial" w:cs="Arial"/>
                <w:sz w:val="20"/>
                <w:szCs w:val="20"/>
              </w:rPr>
            </w:pPr>
          </w:p>
        </w:tc>
      </w:tr>
    </w:tbl>
    <w:p w14:paraId="2837922B" w14:textId="77777777" w:rsidR="00AE4E61" w:rsidRPr="00AE4E61" w:rsidRDefault="00AE4E61" w:rsidP="00161BB3">
      <w:pPr>
        <w:spacing w:after="0"/>
        <w:rPr>
          <w:rFonts w:ascii="Arial" w:hAnsi="Arial" w:cs="Arial"/>
          <w:sz w:val="24"/>
          <w:szCs w:val="24"/>
        </w:rPr>
      </w:pPr>
    </w:p>
    <w:p w14:paraId="515EBEB6" w14:textId="77777777" w:rsidR="00AE4E61" w:rsidRPr="00AE4E61" w:rsidRDefault="00AE4E61" w:rsidP="00161BB3">
      <w:pPr>
        <w:spacing w:after="0"/>
        <w:rPr>
          <w:rFonts w:ascii="Arial" w:hAnsi="Arial" w:cs="Arial"/>
          <w:sz w:val="24"/>
          <w:szCs w:val="24"/>
        </w:rPr>
      </w:pPr>
    </w:p>
    <w:p w14:paraId="5B4F9212" w14:textId="16A39FBF" w:rsidR="00161BB3" w:rsidRPr="00AE4E61" w:rsidRDefault="00161BB3" w:rsidP="00161BB3">
      <w:pPr>
        <w:spacing w:after="0"/>
        <w:rPr>
          <w:rFonts w:ascii="Arial" w:hAnsi="Arial" w:cs="Arial"/>
          <w:sz w:val="24"/>
          <w:szCs w:val="24"/>
        </w:rPr>
      </w:pPr>
    </w:p>
    <w:p w14:paraId="1E3428BF" w14:textId="43AD0419" w:rsidR="00AE4E61" w:rsidRDefault="00AE4E61">
      <w:pPr>
        <w:spacing w:after="160" w:line="259" w:lineRule="auto"/>
        <w:rPr>
          <w:rFonts w:ascii="Arial" w:hAnsi="Arial" w:cs="Arial"/>
          <w:sz w:val="24"/>
          <w:szCs w:val="24"/>
        </w:rPr>
      </w:pPr>
      <w:r>
        <w:rPr>
          <w:rFonts w:ascii="Arial" w:hAnsi="Arial" w:cs="Arial"/>
          <w:sz w:val="24"/>
          <w:szCs w:val="24"/>
        </w:rPr>
        <w:br w:type="page"/>
      </w:r>
    </w:p>
    <w:p w14:paraId="5F82FE4F" w14:textId="77777777" w:rsidR="00161BB3" w:rsidRPr="00AE4E61" w:rsidRDefault="00161BB3" w:rsidP="00161BB3">
      <w:pPr>
        <w:spacing w:after="0"/>
        <w:rPr>
          <w:rFonts w:ascii="Arial" w:hAnsi="Arial" w:cs="Arial"/>
          <w:sz w:val="24"/>
          <w:szCs w:val="24"/>
        </w:rPr>
      </w:pPr>
    </w:p>
    <w:p w14:paraId="2792DE8F" w14:textId="77777777" w:rsidR="00161BB3" w:rsidRPr="00AE4E61" w:rsidRDefault="00161BB3" w:rsidP="00161BB3">
      <w:pPr>
        <w:spacing w:after="0"/>
        <w:rPr>
          <w:rFonts w:ascii="Arial" w:hAnsi="Arial" w:cs="Arial"/>
          <w:b/>
          <w:sz w:val="24"/>
          <w:szCs w:val="24"/>
          <w:u w:val="single"/>
        </w:rPr>
      </w:pPr>
      <w:r w:rsidRPr="00AE4E61">
        <w:rPr>
          <w:rFonts w:ascii="Arial" w:hAnsi="Arial" w:cs="Arial"/>
          <w:b/>
          <w:sz w:val="24"/>
          <w:szCs w:val="24"/>
        </w:rPr>
        <w:t>2.</w:t>
      </w:r>
      <w:r w:rsidRPr="00AE4E61">
        <w:rPr>
          <w:rFonts w:ascii="Arial" w:hAnsi="Arial" w:cs="Arial"/>
          <w:b/>
          <w:sz w:val="24"/>
          <w:szCs w:val="24"/>
        </w:rPr>
        <w:tab/>
      </w:r>
      <w:r w:rsidRPr="00AE4E61">
        <w:rPr>
          <w:rFonts w:ascii="Arial" w:hAnsi="Arial" w:cs="Arial"/>
          <w:b/>
          <w:sz w:val="24"/>
          <w:szCs w:val="24"/>
          <w:u w:val="single"/>
        </w:rPr>
        <w:t>Conditions of Sale</w:t>
      </w:r>
    </w:p>
    <w:p w14:paraId="4870D3B7" w14:textId="77777777" w:rsidR="00161BB3" w:rsidRPr="00AE4E61" w:rsidRDefault="00161BB3" w:rsidP="00161BB3">
      <w:pPr>
        <w:spacing w:after="0"/>
        <w:rPr>
          <w:rFonts w:ascii="Arial" w:hAnsi="Arial" w:cs="Arial"/>
          <w:sz w:val="24"/>
          <w:szCs w:val="24"/>
        </w:rPr>
      </w:pPr>
    </w:p>
    <w:p w14:paraId="2B76DD10" w14:textId="77777777" w:rsidR="00161BB3" w:rsidRPr="00AE4E61"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The items are offered for sale by the Broads Authority. </w:t>
      </w:r>
    </w:p>
    <w:p w14:paraId="0A0B7087" w14:textId="77777777" w:rsidR="00161BB3" w:rsidRPr="00AE4E61"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The items are offered for sale in condition as is and as lying at time of sale. No warranty is given by the Broads Authority concerning the condition of the items or any part of its or of its equipment, or its fitness for any purpose. No operating manuals, condition reports or safety reports are available. Intending purchasers should satisfy themselves concerning these matters. </w:t>
      </w:r>
    </w:p>
    <w:p w14:paraId="73E8A9FB" w14:textId="77777777" w:rsidR="00161BB3" w:rsidRPr="00AE4E61"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No liability will be accepted by the Broads Authority for any death or personal injury to any person or damage to property arising in connection with the items unless caused by the negligence of the Authority or its officers. </w:t>
      </w:r>
    </w:p>
    <w:p w14:paraId="3FCDF234" w14:textId="77777777" w:rsidR="00161BB3" w:rsidRPr="00AE4E61"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Successful bidders will be notified via text or email within 5 working days after closing date of bids. </w:t>
      </w:r>
    </w:p>
    <w:p w14:paraId="5AD17DA5" w14:textId="77777777" w:rsidR="00161BB3" w:rsidRPr="00AE4E61"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The purchaser will be responsible for all charges and outgoings in respect of the items purchased from time of sale. </w:t>
      </w:r>
    </w:p>
    <w:p w14:paraId="31CE0B18" w14:textId="65DDCFDA" w:rsidR="00161BB3" w:rsidRPr="00AE4E61"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The items purchased must be paid in full within 5 working days of receipt of invoice. All items will be invoiced </w:t>
      </w:r>
      <w:r w:rsidRPr="00AE4E61">
        <w:rPr>
          <w:rFonts w:ascii="Arial" w:hAnsi="Arial" w:cs="Arial"/>
          <w:b/>
          <w:bCs/>
          <w:sz w:val="24"/>
          <w:szCs w:val="24"/>
        </w:rPr>
        <w:t xml:space="preserve">with </w:t>
      </w:r>
      <w:r w:rsidR="00072511" w:rsidRPr="00AE4E61">
        <w:rPr>
          <w:rFonts w:ascii="Arial" w:hAnsi="Arial" w:cs="Arial"/>
          <w:b/>
          <w:bCs/>
          <w:sz w:val="24"/>
          <w:szCs w:val="24"/>
        </w:rPr>
        <w:t xml:space="preserve">20% </w:t>
      </w:r>
      <w:r w:rsidRPr="00AE4E61">
        <w:rPr>
          <w:rFonts w:ascii="Arial" w:hAnsi="Arial" w:cs="Arial"/>
          <w:b/>
          <w:bCs/>
          <w:sz w:val="24"/>
          <w:szCs w:val="24"/>
        </w:rPr>
        <w:t>VAT added to the winning bid price</w:t>
      </w:r>
      <w:r w:rsidRPr="00AE4E61">
        <w:rPr>
          <w:rFonts w:ascii="Arial" w:hAnsi="Arial" w:cs="Arial"/>
          <w:sz w:val="24"/>
          <w:szCs w:val="24"/>
        </w:rPr>
        <w:t>.</w:t>
      </w:r>
    </w:p>
    <w:p w14:paraId="488C5DA0" w14:textId="75DBF61A" w:rsidR="00161BB3"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Once paid in full, all items must be collected by the purchaser from its current location no later than ten working days from date of payment. Failure to collect and remove the item by that time will cancel the sale. The collection can only be arranged between </w:t>
      </w:r>
      <w:r w:rsidR="00F905AC">
        <w:rPr>
          <w:rFonts w:ascii="Arial" w:hAnsi="Arial" w:cs="Arial"/>
          <w:sz w:val="24"/>
          <w:szCs w:val="24"/>
        </w:rPr>
        <w:t>9</w:t>
      </w:r>
      <w:r w:rsidRPr="00AE4E61">
        <w:rPr>
          <w:rFonts w:ascii="Arial" w:hAnsi="Arial" w:cs="Arial"/>
          <w:sz w:val="24"/>
          <w:szCs w:val="24"/>
        </w:rPr>
        <w:t>am-3pm Mondays to Fridays. Telehandler lift onto a suitable trailer can be provided at the point of collection.</w:t>
      </w:r>
    </w:p>
    <w:p w14:paraId="643E7CA9" w14:textId="70DFA1C6" w:rsidR="00F905AC" w:rsidRPr="00F905AC" w:rsidRDefault="00F905AC" w:rsidP="00F905AC">
      <w:pPr>
        <w:pStyle w:val="ListParagraph"/>
        <w:numPr>
          <w:ilvl w:val="0"/>
          <w:numId w:val="1"/>
        </w:numPr>
        <w:rPr>
          <w:rFonts w:ascii="Arial" w:hAnsi="Arial" w:cs="Arial"/>
          <w:sz w:val="24"/>
          <w:szCs w:val="24"/>
        </w:rPr>
      </w:pPr>
      <w:r w:rsidRPr="00F905AC">
        <w:rPr>
          <w:rFonts w:ascii="Arial" w:hAnsi="Arial" w:cs="Arial"/>
          <w:sz w:val="24"/>
          <w:szCs w:val="24"/>
        </w:rPr>
        <w:t>Vessels being kept on the Broads Navigation or Adjacent Water must have in place valid insurance and have paid for a Toll before the item can be collected.</w:t>
      </w:r>
    </w:p>
    <w:p w14:paraId="4BF0AF05" w14:textId="77777777" w:rsidR="00161BB3" w:rsidRPr="00AE4E61"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The Broads Authority reserves the right to refuse sale if payment does not clear or buyers do not make proper arrangements for collection of items. </w:t>
      </w:r>
    </w:p>
    <w:p w14:paraId="6B77423C" w14:textId="77777777" w:rsidR="00161BB3" w:rsidRDefault="00161BB3" w:rsidP="00161BB3">
      <w:pPr>
        <w:pStyle w:val="ListParagraph"/>
        <w:numPr>
          <w:ilvl w:val="0"/>
          <w:numId w:val="1"/>
        </w:numPr>
        <w:rPr>
          <w:rFonts w:ascii="Arial" w:hAnsi="Arial" w:cs="Arial"/>
          <w:sz w:val="24"/>
          <w:szCs w:val="24"/>
        </w:rPr>
      </w:pPr>
      <w:r w:rsidRPr="00AE4E61">
        <w:rPr>
          <w:rFonts w:ascii="Arial" w:hAnsi="Arial" w:cs="Arial"/>
          <w:sz w:val="24"/>
          <w:szCs w:val="24"/>
        </w:rPr>
        <w:t xml:space="preserve">No refunds or returns will be accepted. </w:t>
      </w:r>
    </w:p>
    <w:p w14:paraId="67B48B4C" w14:textId="77777777" w:rsidR="00EA3433" w:rsidRDefault="00EA3433" w:rsidP="00EA3433">
      <w:pPr>
        <w:rPr>
          <w:rFonts w:ascii="Arial" w:hAnsi="Arial" w:cs="Arial"/>
          <w:sz w:val="24"/>
          <w:szCs w:val="24"/>
        </w:rPr>
      </w:pPr>
    </w:p>
    <w:p w14:paraId="435A2E8B" w14:textId="5F36BF09" w:rsidR="00EA3433" w:rsidRDefault="00EA3433" w:rsidP="00EA3433">
      <w:pPr>
        <w:rPr>
          <w:rFonts w:ascii="Arial" w:hAnsi="Arial" w:cs="Arial"/>
          <w:b/>
          <w:sz w:val="24"/>
          <w:szCs w:val="24"/>
        </w:rPr>
      </w:pPr>
      <w:r w:rsidRPr="00EA3433">
        <w:rPr>
          <w:rFonts w:ascii="Arial" w:hAnsi="Arial" w:cs="Arial"/>
          <w:b/>
          <w:sz w:val="24"/>
          <w:szCs w:val="24"/>
        </w:rPr>
        <w:t xml:space="preserve">Please email the completed forms to: </w:t>
      </w:r>
      <w:hyperlink r:id="rId7" w:history="1">
        <w:r w:rsidRPr="00A61AD0">
          <w:rPr>
            <w:rStyle w:val="Hyperlink"/>
            <w:rFonts w:ascii="Arial" w:hAnsi="Arial" w:cs="Arial"/>
            <w:b/>
            <w:sz w:val="24"/>
            <w:szCs w:val="24"/>
          </w:rPr>
          <w:t>tenders@broads-authority.gov.uk</w:t>
        </w:r>
      </w:hyperlink>
    </w:p>
    <w:p w14:paraId="55114C2A" w14:textId="1787C2FA" w:rsidR="00EA3433" w:rsidRPr="00EA3433" w:rsidRDefault="00EA3433" w:rsidP="00EA3433">
      <w:pPr>
        <w:rPr>
          <w:rFonts w:ascii="Arial" w:hAnsi="Arial" w:cs="Arial"/>
          <w:b/>
          <w:sz w:val="24"/>
          <w:szCs w:val="24"/>
        </w:rPr>
      </w:pPr>
      <w:r w:rsidRPr="00EA3433">
        <w:rPr>
          <w:rFonts w:ascii="Arial" w:hAnsi="Arial" w:cs="Arial"/>
          <w:b/>
          <w:sz w:val="24"/>
          <w:szCs w:val="24"/>
        </w:rPr>
        <w:t>You must state in the email subject “</w:t>
      </w:r>
      <w:r>
        <w:rPr>
          <w:rFonts w:ascii="Arial" w:hAnsi="Arial" w:cs="Arial"/>
          <w:b/>
          <w:sz w:val="24"/>
          <w:szCs w:val="24"/>
        </w:rPr>
        <w:t>Sealed Bid</w:t>
      </w:r>
      <w:r w:rsidRPr="00EA3433">
        <w:rPr>
          <w:rFonts w:ascii="Arial" w:hAnsi="Arial" w:cs="Arial"/>
          <w:b/>
          <w:sz w:val="24"/>
          <w:szCs w:val="24"/>
        </w:rPr>
        <w:t xml:space="preserve"> </w:t>
      </w:r>
      <w:r w:rsidR="00F905AC">
        <w:rPr>
          <w:rFonts w:ascii="Arial" w:hAnsi="Arial" w:cs="Arial"/>
          <w:b/>
          <w:sz w:val="24"/>
          <w:szCs w:val="24"/>
        </w:rPr>
        <w:t>Vessels</w:t>
      </w:r>
      <w:r w:rsidRPr="00EA3433">
        <w:rPr>
          <w:rFonts w:ascii="Arial" w:hAnsi="Arial" w:cs="Arial"/>
          <w:b/>
          <w:sz w:val="24"/>
          <w:szCs w:val="24"/>
        </w:rPr>
        <w:t xml:space="preserve">” </w:t>
      </w:r>
      <w:r w:rsidRPr="00EA3433">
        <w:rPr>
          <w:rFonts w:ascii="Arial" w:hAnsi="Arial" w:cs="Arial"/>
          <w:b/>
          <w:color w:val="FF0000"/>
          <w:sz w:val="24"/>
          <w:szCs w:val="24"/>
        </w:rPr>
        <w:t xml:space="preserve"> </w:t>
      </w:r>
    </w:p>
    <w:p w14:paraId="75353DA0" w14:textId="6B587DDB" w:rsidR="00A7184F" w:rsidRPr="00AE4E61" w:rsidRDefault="00E07B15" w:rsidP="002417BF">
      <w:pPr>
        <w:spacing w:after="0"/>
        <w:rPr>
          <w:rFonts w:ascii="Arial" w:hAnsi="Arial" w:cs="Arial"/>
          <w:sz w:val="24"/>
          <w:szCs w:val="24"/>
        </w:rPr>
      </w:pPr>
      <w:r w:rsidRPr="00AE4E61">
        <w:rPr>
          <w:rFonts w:ascii="Arial" w:hAnsi="Arial" w:cs="Arial"/>
          <w:sz w:val="24"/>
          <w:szCs w:val="24"/>
        </w:rPr>
        <w:tab/>
      </w:r>
    </w:p>
    <w:p w14:paraId="6EBE9DE2" w14:textId="5AEDC571" w:rsidR="003A6778" w:rsidRPr="00AE4E61" w:rsidRDefault="00546B7F" w:rsidP="00161BB3">
      <w:pPr>
        <w:spacing w:after="160" w:line="259" w:lineRule="auto"/>
        <w:rPr>
          <w:rFonts w:ascii="Arial" w:hAnsi="Arial" w:cs="Arial"/>
          <w:b/>
          <w:sz w:val="24"/>
          <w:szCs w:val="24"/>
        </w:rPr>
      </w:pPr>
      <w:r w:rsidRPr="00AE4E61">
        <w:rPr>
          <w:rFonts w:ascii="Arial" w:hAnsi="Arial" w:cs="Arial"/>
          <w:sz w:val="24"/>
          <w:szCs w:val="24"/>
        </w:rPr>
        <w:tab/>
      </w:r>
    </w:p>
    <w:p w14:paraId="6A29DA6C" w14:textId="77777777" w:rsidR="003A6778" w:rsidRPr="00AE4E61" w:rsidRDefault="003A6778" w:rsidP="00A7184F">
      <w:pPr>
        <w:spacing w:after="0"/>
        <w:rPr>
          <w:rFonts w:ascii="Arial" w:hAnsi="Arial" w:cs="Arial"/>
          <w:sz w:val="24"/>
          <w:szCs w:val="24"/>
        </w:rPr>
      </w:pPr>
    </w:p>
    <w:p w14:paraId="1D0678C1" w14:textId="77777777" w:rsidR="00660EE3" w:rsidRPr="00AE4E61" w:rsidRDefault="00660EE3" w:rsidP="00A7184F">
      <w:pPr>
        <w:spacing w:after="0"/>
        <w:rPr>
          <w:rFonts w:ascii="Arial" w:hAnsi="Arial" w:cs="Arial"/>
          <w:sz w:val="24"/>
          <w:szCs w:val="24"/>
        </w:rPr>
      </w:pPr>
    </w:p>
    <w:sectPr w:rsidR="00660EE3" w:rsidRPr="00AE4E61" w:rsidSect="00A718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C4414" w14:textId="77777777" w:rsidR="00546B7F" w:rsidRDefault="00546B7F" w:rsidP="00546B7F">
      <w:pPr>
        <w:spacing w:after="0" w:line="240" w:lineRule="auto"/>
      </w:pPr>
      <w:r>
        <w:separator/>
      </w:r>
    </w:p>
  </w:endnote>
  <w:endnote w:type="continuationSeparator" w:id="0">
    <w:p w14:paraId="4DDC6B6E" w14:textId="77777777" w:rsidR="00546B7F" w:rsidRDefault="00546B7F" w:rsidP="0054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4EB7" w14:textId="77777777" w:rsidR="00546B7F" w:rsidRDefault="00546B7F" w:rsidP="00546B7F">
      <w:pPr>
        <w:spacing w:after="0" w:line="240" w:lineRule="auto"/>
      </w:pPr>
      <w:r>
        <w:separator/>
      </w:r>
    </w:p>
  </w:footnote>
  <w:footnote w:type="continuationSeparator" w:id="0">
    <w:p w14:paraId="0698A959" w14:textId="77777777" w:rsidR="00546B7F" w:rsidRDefault="00546B7F" w:rsidP="00546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5449" w14:textId="77777777" w:rsidR="00546B7F" w:rsidRDefault="00546B7F">
    <w:pPr>
      <w:pStyle w:val="Header"/>
    </w:pPr>
    <w:r>
      <w:rPr>
        <w:noProof/>
      </w:rPr>
      <w:drawing>
        <wp:anchor distT="0" distB="0" distL="114300" distR="114300" simplePos="0" relativeHeight="251658240" behindDoc="0" locked="0" layoutInCell="1" allowOverlap="1" wp14:anchorId="5B1984D4" wp14:editId="0E881F8B">
          <wp:simplePos x="0" y="0"/>
          <wp:positionH relativeFrom="column">
            <wp:posOffset>4054307</wp:posOffset>
          </wp:positionH>
          <wp:positionV relativeFrom="paragraph">
            <wp:posOffset>-190812</wp:posOffset>
          </wp:positionV>
          <wp:extent cx="1621155" cy="517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517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0E96"/>
    <w:multiLevelType w:val="hybridMultilevel"/>
    <w:tmpl w:val="C2DE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490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7F"/>
    <w:rsid w:val="00066534"/>
    <w:rsid w:val="00072511"/>
    <w:rsid w:val="000F24BA"/>
    <w:rsid w:val="000F4683"/>
    <w:rsid w:val="00161BB3"/>
    <w:rsid w:val="002417BF"/>
    <w:rsid w:val="00272CD4"/>
    <w:rsid w:val="00273F04"/>
    <w:rsid w:val="00292DE2"/>
    <w:rsid w:val="002A3E4C"/>
    <w:rsid w:val="003A6778"/>
    <w:rsid w:val="003B10EB"/>
    <w:rsid w:val="0049153A"/>
    <w:rsid w:val="00546B7F"/>
    <w:rsid w:val="00570AE8"/>
    <w:rsid w:val="005C64C2"/>
    <w:rsid w:val="0061764F"/>
    <w:rsid w:val="00660EE3"/>
    <w:rsid w:val="007103D1"/>
    <w:rsid w:val="007633BF"/>
    <w:rsid w:val="009C6F56"/>
    <w:rsid w:val="00A45A13"/>
    <w:rsid w:val="00A7184F"/>
    <w:rsid w:val="00AE4E61"/>
    <w:rsid w:val="00B8606C"/>
    <w:rsid w:val="00BF2E40"/>
    <w:rsid w:val="00C304FE"/>
    <w:rsid w:val="00C31335"/>
    <w:rsid w:val="00C3663C"/>
    <w:rsid w:val="00C80AA5"/>
    <w:rsid w:val="00DF04B2"/>
    <w:rsid w:val="00E07B15"/>
    <w:rsid w:val="00E54591"/>
    <w:rsid w:val="00EA3433"/>
    <w:rsid w:val="00EA4F79"/>
    <w:rsid w:val="00F153BE"/>
    <w:rsid w:val="00F90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A5E8"/>
  <w15:chartTrackingRefBased/>
  <w15:docId w15:val="{0F7EDFD9-E40E-4B8C-B572-7075908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7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7F"/>
    <w:rPr>
      <w:rFonts w:ascii="Calibri" w:eastAsia="Calibri" w:hAnsi="Calibri" w:cs="Times New Roman"/>
    </w:rPr>
  </w:style>
  <w:style w:type="paragraph" w:styleId="Footer">
    <w:name w:val="footer"/>
    <w:basedOn w:val="Normal"/>
    <w:link w:val="FooterChar"/>
    <w:uiPriority w:val="99"/>
    <w:unhideWhenUsed/>
    <w:rsid w:val="00546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7F"/>
    <w:rPr>
      <w:rFonts w:ascii="Calibri" w:eastAsia="Calibri" w:hAnsi="Calibri" w:cs="Times New Roman"/>
    </w:rPr>
  </w:style>
  <w:style w:type="character" w:styleId="CommentReference">
    <w:name w:val="annotation reference"/>
    <w:basedOn w:val="DefaultParagraphFont"/>
    <w:uiPriority w:val="99"/>
    <w:semiHidden/>
    <w:unhideWhenUsed/>
    <w:rsid w:val="00DF04B2"/>
    <w:rPr>
      <w:sz w:val="16"/>
      <w:szCs w:val="16"/>
    </w:rPr>
  </w:style>
  <w:style w:type="paragraph" w:styleId="CommentText">
    <w:name w:val="annotation text"/>
    <w:basedOn w:val="Normal"/>
    <w:link w:val="CommentTextChar"/>
    <w:uiPriority w:val="99"/>
    <w:semiHidden/>
    <w:unhideWhenUsed/>
    <w:rsid w:val="00DF04B2"/>
    <w:pPr>
      <w:spacing w:line="240" w:lineRule="auto"/>
    </w:pPr>
    <w:rPr>
      <w:sz w:val="20"/>
      <w:szCs w:val="20"/>
    </w:rPr>
  </w:style>
  <w:style w:type="character" w:customStyle="1" w:styleId="CommentTextChar">
    <w:name w:val="Comment Text Char"/>
    <w:basedOn w:val="DefaultParagraphFont"/>
    <w:link w:val="CommentText"/>
    <w:uiPriority w:val="99"/>
    <w:semiHidden/>
    <w:rsid w:val="00DF04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04B2"/>
    <w:rPr>
      <w:b/>
      <w:bCs/>
    </w:rPr>
  </w:style>
  <w:style w:type="character" w:customStyle="1" w:styleId="CommentSubjectChar">
    <w:name w:val="Comment Subject Char"/>
    <w:basedOn w:val="CommentTextChar"/>
    <w:link w:val="CommentSubject"/>
    <w:uiPriority w:val="99"/>
    <w:semiHidden/>
    <w:rsid w:val="00DF04B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F0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4B2"/>
    <w:rPr>
      <w:rFonts w:ascii="Segoe UI" w:eastAsia="Calibri" w:hAnsi="Segoe UI" w:cs="Segoe UI"/>
      <w:sz w:val="18"/>
      <w:szCs w:val="18"/>
    </w:rPr>
  </w:style>
  <w:style w:type="table" w:styleId="TableGrid">
    <w:name w:val="Table Grid"/>
    <w:basedOn w:val="TableNormal"/>
    <w:uiPriority w:val="39"/>
    <w:rsid w:val="00DF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78"/>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A3433"/>
    <w:rPr>
      <w:color w:val="0563C1" w:themeColor="hyperlink"/>
      <w:u w:val="single"/>
    </w:rPr>
  </w:style>
  <w:style w:type="character" w:styleId="UnresolvedMention">
    <w:name w:val="Unresolved Mention"/>
    <w:basedOn w:val="DefaultParagraphFont"/>
    <w:uiPriority w:val="99"/>
    <w:semiHidden/>
    <w:unhideWhenUsed/>
    <w:rsid w:val="00EA3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broads-authorit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Leonard</dc:creator>
  <cp:keywords/>
  <dc:description/>
  <cp:lastModifiedBy>Lucy Burchnall</cp:lastModifiedBy>
  <cp:revision>3</cp:revision>
  <dcterms:created xsi:type="dcterms:W3CDTF">2025-02-10T11:05:00Z</dcterms:created>
  <dcterms:modified xsi:type="dcterms:W3CDTF">2025-02-10T11:11:00Z</dcterms:modified>
</cp:coreProperties>
</file>